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54" w:rsidRDefault="00F843A6">
      <w:pPr>
        <w:pStyle w:val="a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30F54" w:rsidRDefault="00F843A6">
      <w:pPr>
        <w:spacing w:line="7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综合评分标准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701"/>
        <w:gridCol w:w="1134"/>
        <w:gridCol w:w="5233"/>
      </w:tblGrid>
      <w:tr w:rsidR="00530F54" w:rsidRPr="00F843A6" w:rsidTr="00BB4A7F">
        <w:trPr>
          <w:trHeight w:val="1411"/>
          <w:jc w:val="center"/>
        </w:trPr>
        <w:tc>
          <w:tcPr>
            <w:tcW w:w="812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评分因素</w:t>
            </w:r>
          </w:p>
        </w:tc>
        <w:tc>
          <w:tcPr>
            <w:tcW w:w="1134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分值</w:t>
            </w:r>
          </w:p>
        </w:tc>
        <w:tc>
          <w:tcPr>
            <w:tcW w:w="5233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评分标准</w:t>
            </w:r>
          </w:p>
        </w:tc>
      </w:tr>
      <w:tr w:rsidR="00530F54" w:rsidRPr="00F843A6" w:rsidTr="00BB4A7F">
        <w:trPr>
          <w:trHeight w:val="3499"/>
          <w:jc w:val="center"/>
        </w:trPr>
        <w:tc>
          <w:tcPr>
            <w:tcW w:w="812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团队配置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5233" w:type="dxa"/>
            <w:vAlign w:val="center"/>
          </w:tcPr>
          <w:p w:rsidR="00BB4A7F" w:rsidRDefault="00BB4A7F" w:rsidP="00F843A6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1.</w:t>
            </w:r>
            <w:r w:rsidR="00F077CB">
              <w:rPr>
                <w:rFonts w:ascii="Times New Roman" w:eastAsia="仿宋" w:hAnsi="Times New Roman" w:cs="Times New Roman"/>
                <w:sz w:val="28"/>
                <w:szCs w:val="28"/>
              </w:rPr>
              <w:t>项目带头人及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团队呼应比选公告情况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；</w:t>
            </w:r>
          </w:p>
          <w:p w:rsidR="00530F54" w:rsidRPr="00F843A6" w:rsidRDefault="00BB4A7F" w:rsidP="00F077CB">
            <w:pPr>
              <w:spacing w:line="360" w:lineRule="exact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2.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团队成员</w:t>
            </w:r>
            <w:r w:rsidR="00F077CB">
              <w:rPr>
                <w:rFonts w:ascii="Times New Roman" w:eastAsia="仿宋" w:hAnsi="Times New Roman" w:cs="Times New Roman"/>
                <w:sz w:val="28"/>
                <w:szCs w:val="28"/>
              </w:rPr>
              <w:t>结构、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专长</w:t>
            </w:r>
            <w:r w:rsidR="00083054">
              <w:rPr>
                <w:rFonts w:ascii="Times New Roman" w:eastAsia="仿宋" w:hAnsi="Times New Roman" w:cs="Times New Roman"/>
                <w:sz w:val="28"/>
                <w:szCs w:val="28"/>
              </w:rPr>
              <w:t>是否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合理，在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文化和旅游领域</w:t>
            </w:r>
            <w:r w:rsidR="00F077CB">
              <w:rPr>
                <w:rFonts w:ascii="Times New Roman" w:eastAsia="仿宋" w:hAnsi="Times New Roman" w:cs="Times New Roman"/>
                <w:sz w:val="28"/>
                <w:szCs w:val="28"/>
              </w:rPr>
              <w:t>尤其是文旅政策研究方面</w:t>
            </w:r>
            <w:r w:rsidR="00083054">
              <w:rPr>
                <w:rFonts w:ascii="Times New Roman" w:eastAsia="仿宋" w:hAnsi="Times New Roman" w:cs="Times New Roman"/>
                <w:sz w:val="28"/>
                <w:szCs w:val="28"/>
              </w:rPr>
              <w:t>是否</w:t>
            </w:r>
            <w:r w:rsidR="00F077CB">
              <w:rPr>
                <w:rFonts w:ascii="Times New Roman" w:eastAsia="仿宋" w:hAnsi="Times New Roman" w:cs="Times New Roman"/>
                <w:sz w:val="28"/>
                <w:szCs w:val="28"/>
              </w:rPr>
              <w:t>具有丰富的经验和较高的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水平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。</w:t>
            </w:r>
          </w:p>
        </w:tc>
      </w:tr>
      <w:tr w:rsidR="00530F54" w:rsidRPr="00F843A6" w:rsidTr="00BB4A7F">
        <w:trPr>
          <w:trHeight w:val="2803"/>
          <w:jc w:val="center"/>
        </w:trPr>
        <w:tc>
          <w:tcPr>
            <w:tcW w:w="812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工作经验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5233" w:type="dxa"/>
            <w:vAlign w:val="center"/>
          </w:tcPr>
          <w:p w:rsidR="00BB4A7F" w:rsidRDefault="00BB4A7F" w:rsidP="001A28E8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1.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提供主持过政府委托</w:t>
            </w:r>
            <w:r w:rsidR="009662A2">
              <w:rPr>
                <w:rFonts w:ascii="Times New Roman" w:eastAsia="仿宋" w:hAnsi="Times New Roman" w:cs="Times New Roman"/>
                <w:sz w:val="28"/>
                <w:szCs w:val="28"/>
              </w:rPr>
              <w:t>开展</w:t>
            </w:r>
            <w:bookmarkStart w:id="0" w:name="_GoBack"/>
            <w:bookmarkEnd w:id="0"/>
            <w:r w:rsidR="00083054">
              <w:rPr>
                <w:rFonts w:ascii="Times New Roman" w:eastAsia="仿宋" w:hAnsi="Times New Roman" w:cs="Times New Roman"/>
                <w:sz w:val="28"/>
                <w:szCs w:val="28"/>
              </w:rPr>
              <w:t>的同类型</w:t>
            </w:r>
            <w:r w:rsidR="00F077CB">
              <w:rPr>
                <w:rFonts w:ascii="Times New Roman" w:eastAsia="仿宋" w:hAnsi="Times New Roman" w:cs="Times New Roman"/>
                <w:sz w:val="28"/>
                <w:szCs w:val="28"/>
              </w:rPr>
              <w:t>项目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经验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；</w:t>
            </w:r>
          </w:p>
          <w:p w:rsidR="00530F54" w:rsidRPr="00F843A6" w:rsidRDefault="00BB4A7F" w:rsidP="00BB4A7F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2.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提供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年以来与文化和旅游部门合作的</w:t>
            </w:r>
            <w:r w:rsidR="00EA0E45">
              <w:rPr>
                <w:rFonts w:ascii="Times New Roman" w:eastAsia="仿宋" w:hAnsi="Times New Roman" w:cs="Times New Roman"/>
                <w:sz w:val="28"/>
                <w:szCs w:val="28"/>
              </w:rPr>
              <w:t>服务经验（须提供中标或成交通知书或合同复印件，加盖供应商公章）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 w:rsidR="00F843A6"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。</w:t>
            </w:r>
          </w:p>
        </w:tc>
      </w:tr>
      <w:tr w:rsidR="00530F54" w:rsidRPr="00F843A6" w:rsidTr="00BB4A7F">
        <w:trPr>
          <w:trHeight w:val="1411"/>
          <w:jc w:val="center"/>
        </w:trPr>
        <w:tc>
          <w:tcPr>
            <w:tcW w:w="812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工作基础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34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5233" w:type="dxa"/>
            <w:vAlign w:val="center"/>
          </w:tcPr>
          <w:p w:rsidR="00530F54" w:rsidRPr="00F843A6" w:rsidRDefault="00F843A6" w:rsidP="001A28E8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对</w:t>
            </w:r>
            <w:r w:rsidR="00F077CB">
              <w:rPr>
                <w:rFonts w:ascii="Times New Roman" w:eastAsia="仿宋" w:hAnsi="Times New Roman" w:cs="Times New Roman"/>
                <w:sz w:val="28"/>
                <w:szCs w:val="28"/>
              </w:rPr>
              <w:t>文化和旅游政策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方面有持续性的研究基础（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  <w:r w:rsidR="00BB4A7F">
              <w:rPr>
                <w:rFonts w:ascii="Times New Roman" w:eastAsia="仿宋" w:hAnsi="Times New Roman" w:cs="Times New Roman"/>
                <w:sz w:val="28"/>
                <w:szCs w:val="28"/>
              </w:rPr>
              <w:t>。</w:t>
            </w:r>
          </w:p>
        </w:tc>
      </w:tr>
      <w:tr w:rsidR="00530F54" w:rsidRPr="00F843A6" w:rsidTr="00BB4A7F">
        <w:trPr>
          <w:trHeight w:val="1430"/>
          <w:jc w:val="center"/>
        </w:trPr>
        <w:tc>
          <w:tcPr>
            <w:tcW w:w="812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研究方案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34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5233" w:type="dxa"/>
            <w:vAlign w:val="center"/>
          </w:tcPr>
          <w:p w:rsidR="00530F54" w:rsidRPr="00F843A6" w:rsidRDefault="00F843A6" w:rsidP="00F843A6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研究方案可行性、呼应比选公告情况、是否有利于实现课题目标（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  <w:r w:rsidR="00BB4A7F">
              <w:rPr>
                <w:rFonts w:ascii="Times New Roman" w:eastAsia="仿宋" w:hAnsi="Times New Roman" w:cs="Times New Roman"/>
                <w:sz w:val="28"/>
                <w:szCs w:val="28"/>
              </w:rPr>
              <w:t>。</w:t>
            </w:r>
          </w:p>
        </w:tc>
      </w:tr>
    </w:tbl>
    <w:p w:rsidR="00530F54" w:rsidRDefault="00530F54">
      <w:pPr>
        <w:spacing w:line="240" w:lineRule="atLeast"/>
        <w:rPr>
          <w:rFonts w:ascii="Times New Roman" w:hAnsi="Times New Roman" w:cs="Times New Roman"/>
          <w:sz w:val="2"/>
          <w:szCs w:val="2"/>
        </w:rPr>
      </w:pPr>
    </w:p>
    <w:p w:rsidR="00530F54" w:rsidRDefault="00530F54"/>
    <w:p w:rsidR="00530F54" w:rsidRDefault="00530F54"/>
    <w:sectPr w:rsidR="0053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B5" w:rsidRDefault="00F370B5" w:rsidP="001A28E8">
      <w:r>
        <w:separator/>
      </w:r>
    </w:p>
  </w:endnote>
  <w:endnote w:type="continuationSeparator" w:id="0">
    <w:p w:rsidR="00F370B5" w:rsidRDefault="00F370B5" w:rsidP="001A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B5" w:rsidRDefault="00F370B5" w:rsidP="001A28E8">
      <w:r>
        <w:separator/>
      </w:r>
    </w:p>
  </w:footnote>
  <w:footnote w:type="continuationSeparator" w:id="0">
    <w:p w:rsidR="00F370B5" w:rsidRDefault="00F370B5" w:rsidP="001A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0E91"/>
    <w:rsid w:val="00083054"/>
    <w:rsid w:val="001A28E8"/>
    <w:rsid w:val="00530F54"/>
    <w:rsid w:val="00790A11"/>
    <w:rsid w:val="009662A2"/>
    <w:rsid w:val="00BB4A7F"/>
    <w:rsid w:val="00D472FB"/>
    <w:rsid w:val="00EA0E45"/>
    <w:rsid w:val="00F077CB"/>
    <w:rsid w:val="00F370B5"/>
    <w:rsid w:val="00F843A6"/>
    <w:rsid w:val="19ED5F5B"/>
    <w:rsid w:val="5A4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C69BEC-D6C4-44B4-BDC8-BFB872A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Body Text"/>
    <w:basedOn w:val="a"/>
    <w:qFormat/>
    <w:pPr>
      <w:widowControl/>
      <w:spacing w:after="120"/>
      <w:jc w:val="left"/>
    </w:pPr>
    <w:rPr>
      <w:rFonts w:ascii="Arial" w:eastAsia="宋体" w:hAnsi="Arial"/>
      <w:spacing w:val="-5"/>
      <w:kern w:val="0"/>
      <w:sz w:val="20"/>
      <w:szCs w:val="20"/>
    </w:rPr>
  </w:style>
  <w:style w:type="paragraph" w:styleId="a5">
    <w:name w:val="header"/>
    <w:basedOn w:val="a"/>
    <w:link w:val="Char"/>
    <w:rsid w:val="001A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28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A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28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BB4A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Microsoft 帐户</cp:lastModifiedBy>
  <cp:revision>7</cp:revision>
  <dcterms:created xsi:type="dcterms:W3CDTF">2020-08-13T03:09:00Z</dcterms:created>
  <dcterms:modified xsi:type="dcterms:W3CDTF">2024-08-19T06:54:00Z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