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</w:rPr>
        <w:t>评分</w:t>
      </w:r>
      <w:r>
        <w:rPr>
          <w:rFonts w:hint="eastAsia" w:ascii="黑体" w:hAnsi="黑体" w:eastAsia="黑体" w:cs="黑体"/>
          <w:color w:val="000000"/>
          <w:sz w:val="36"/>
          <w:szCs w:val="36"/>
          <w:shd w:val="clear" w:color="auto" w:fill="FFFFFF"/>
          <w:lang w:eastAsia="zh-CN"/>
        </w:rPr>
        <w:t>标准</w:t>
      </w:r>
    </w:p>
    <w:tbl>
      <w:tblPr>
        <w:tblStyle w:val="4"/>
        <w:tblW w:w="884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380"/>
        <w:gridCol w:w="765"/>
        <w:gridCol w:w="4644"/>
        <w:gridCol w:w="13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评分指标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分值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评分标准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bidi="ar"/>
              </w:rPr>
              <w:t>考核方式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报价10%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10分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综合评分法中的价格分统一采用低价优先法计算，即满足招标文件要求且投标价格最低的投标报价为评标基准价，其价格分为满分。其他投标人的价格分统一按照下列公式计算：</w:t>
            </w:r>
            <w:r>
              <w:rPr>
                <w:rFonts w:hint="eastAsia"/>
                <w:color w:val="000000"/>
                <w:lang w:bidi="ar"/>
              </w:rPr>
              <w:br w:type="textWrapping"/>
            </w:r>
            <w:r>
              <w:rPr>
                <w:rFonts w:hint="eastAsia"/>
                <w:color w:val="000000"/>
                <w:lang w:bidi="ar"/>
              </w:rPr>
              <w:t>投标报价得分=（评标基准价/投标报价）×10。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按照国家政府采购相关规定。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人员配置18%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18分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本项最高得18分。</w:t>
            </w:r>
          </w:p>
          <w:p>
            <w:pPr>
              <w:spacing w:line="360" w:lineRule="exact"/>
              <w:jc w:val="both"/>
              <w:textAlignment w:val="center"/>
              <w:rPr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1.项目负责人应承诺参加服务期限的全部汇报工作。有承诺的，得3分；没有承诺的不得分。</w:t>
            </w:r>
          </w:p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auto"/>
                <w:lang w:bidi="ar"/>
              </w:rPr>
              <w:t>2.项目成员具有十年培训工作经验，每有1人得5分；具有中级会计专业技术职称的，每有1人得3分；具有初级会计专业技术职称的，每有1人得1分。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此项需附人员专业或资格证书复印件。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项目服务</w:t>
            </w:r>
            <w:r>
              <w:rPr>
                <w:rFonts w:hint="eastAsia"/>
                <w:color w:val="000000"/>
                <w:lang w:bidi="ar"/>
              </w:rPr>
              <w:br w:type="textWrapping"/>
            </w:r>
            <w:r>
              <w:rPr>
                <w:rFonts w:hint="eastAsia"/>
                <w:color w:val="000000"/>
                <w:lang w:bidi="ar"/>
              </w:rPr>
              <w:t>方案40%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40分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根据供应商提供的方案对项目进度安排、现场和外调工作安排、服务响应时间、服务内容和期限等的合理性、科学性进行综合评分。优的得40分，良的得20分，一般的10分。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以响应文件为主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业绩30%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30分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应提供培训案例。其中，每有1个厅级及以上单位的业绩，得5分；每有1个地市级单位的业绩，得3分；每有1个其他级别国有单位资产清查的业绩，得1分。本项最高得15分；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提供合同复印件，加盖单位鲜章。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比选文件的规范性2%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2分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bidi="ar"/>
              </w:rPr>
              <w:t>比选文件制作规范，没有细微偏差情形的得满分；每有一项细微偏差扣0.5分，直到该项分值扣完为止。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600" w:lineRule="exact"/>
        <w:ind w:firstLine="2891" w:firstLineChars="9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701" w:right="1474" w:bottom="1417" w:left="1587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8A7E"/>
    <w:rsid w:val="1BBD8A7E"/>
    <w:rsid w:val="77EFE8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2021-10-29T00:27:00Z</dcterms:created>
  <dc:creator>user</dc:creator>
  <cp:lastModifiedBy>user</cp:lastModifiedBy>
  <dcterms:modified xsi:type="dcterms:W3CDTF">2021-10-28T16:33:42Z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