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kern w:val="0"/>
          <w:sz w:val="44"/>
          <w:szCs w:val="44"/>
        </w:rPr>
        <w:t>四川省古籍重点保护单位申报书</w:t>
      </w: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ind w:firstLine="840"/>
        <w:rPr>
          <w:rFonts w:ascii="仿宋" w:hAnsi="仿宋" w:eastAsia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kern w:val="0"/>
          <w:sz w:val="32"/>
          <w:szCs w:val="32"/>
        </w:rPr>
        <w:t>申报单位名称：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spacing w:line="560" w:lineRule="exact"/>
        <w:ind w:firstLine="840"/>
        <w:rPr>
          <w:rFonts w:ascii="仿宋" w:hAnsi="仿宋" w:eastAsia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kern w:val="0"/>
          <w:sz w:val="32"/>
          <w:szCs w:val="32"/>
        </w:rPr>
        <w:t>古籍收藏数量：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spacing w:line="560" w:lineRule="exact"/>
        <w:ind w:firstLine="840"/>
        <w:rPr>
          <w:rFonts w:ascii="仿宋" w:hAnsi="仿宋" w:eastAsia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kern w:val="0"/>
          <w:sz w:val="32"/>
          <w:szCs w:val="32"/>
        </w:rPr>
        <w:t>善本收藏数量：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spacing w:val="20"/>
          <w:kern w:val="0"/>
          <w:sz w:val="36"/>
          <w:szCs w:val="36"/>
        </w:rPr>
      </w:pPr>
      <w:r>
        <w:rPr>
          <w:rFonts w:hint="eastAsia" w:ascii="仿宋" w:hAnsi="仿宋" w:eastAsia="仿宋"/>
          <w:spacing w:val="20"/>
          <w:kern w:val="0"/>
          <w:sz w:val="36"/>
          <w:szCs w:val="36"/>
        </w:rPr>
        <w:t>四川省文化和旅游厅制</w:t>
      </w:r>
    </w:p>
    <w:p>
      <w:pPr>
        <w:widowControl/>
        <w:spacing w:line="560" w:lineRule="exact"/>
        <w:jc w:val="center"/>
        <w:rPr>
          <w:rFonts w:ascii="仿宋" w:hAnsi="仿宋" w:eastAsia="仿宋"/>
          <w:spacing w:val="20"/>
          <w:kern w:val="0"/>
          <w:sz w:val="36"/>
          <w:szCs w:val="36"/>
        </w:rPr>
      </w:pPr>
      <w:r>
        <w:rPr>
          <w:rFonts w:hint="eastAsia" w:ascii="仿宋" w:hAnsi="仿宋" w:eastAsia="仿宋"/>
          <w:spacing w:val="20"/>
          <w:kern w:val="0"/>
          <w:sz w:val="36"/>
          <w:szCs w:val="36"/>
        </w:rPr>
        <w:t>年   月   日</w:t>
      </w:r>
    </w:p>
    <w:p>
      <w:pPr>
        <w:widowControl/>
        <w:spacing w:line="560" w:lineRule="exact"/>
        <w:jc w:val="center"/>
        <w:rPr>
          <w:rFonts w:ascii="仿宋" w:hAnsi="仿宋" w:eastAsia="仿宋"/>
          <w:spacing w:val="20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注意事项及填表说明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</w:p>
    <w:p>
      <w:pPr>
        <w:widowControl/>
        <w:spacing w:line="560" w:lineRule="exact"/>
        <w:ind w:firstLine="800" w:firstLineChars="25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一、注意事项</w:t>
      </w:r>
    </w:p>
    <w:p>
      <w:pPr>
        <w:widowControl/>
        <w:spacing w:line="560" w:lineRule="exact"/>
        <w:ind w:firstLine="64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（一）此申报书可在四川古籍工作群（号码：</w:t>
      </w:r>
      <w:r>
        <w:rPr>
          <w:rFonts w:ascii="仿宋" w:hAnsi="仿宋" w:eastAsia="仿宋"/>
          <w:kern w:val="0"/>
          <w:sz w:val="32"/>
          <w:szCs w:val="32"/>
        </w:rPr>
        <w:t>25442948</w:t>
      </w:r>
      <w:r>
        <w:rPr>
          <w:rFonts w:hint="eastAsia" w:ascii="仿宋" w:hAnsi="仿宋" w:eastAsia="仿宋"/>
          <w:kern w:val="0"/>
          <w:sz w:val="32"/>
          <w:szCs w:val="32"/>
        </w:rPr>
        <w:t>）“文件”栏下载，表格各项栏目可根据内容自由扩展版面。</w:t>
      </w:r>
    </w:p>
    <w:p>
      <w:pPr>
        <w:widowControl/>
        <w:spacing w:line="560" w:lineRule="exact"/>
        <w:ind w:firstLine="64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（二）凡在各项栏目中没有纳入的其他重要内容，可在“备注”一栏中说明。</w:t>
      </w:r>
    </w:p>
    <w:p>
      <w:pPr>
        <w:widowControl/>
        <w:spacing w:line="560" w:lineRule="exact"/>
        <w:ind w:firstLine="64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（三）表格一般在电脑上填写后打印，要求清楚准确。</w:t>
      </w:r>
    </w:p>
    <w:p>
      <w:pPr>
        <w:widowControl/>
        <w:spacing w:line="560" w:lineRule="exact"/>
        <w:ind w:firstLine="64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（四）表上所附照片清晰真实。照片按300dpi分辨率，jpeg格式，以光盘形式向省古籍保护中心办公室递交。</w:t>
      </w:r>
    </w:p>
    <w:p>
      <w:pPr>
        <w:widowControl/>
        <w:spacing w:line="560" w:lineRule="exact"/>
        <w:ind w:firstLine="64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二、填表说明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（一）表格所填内容均须与古籍相关，“善本”的定义参照《汉文古籍特藏藏品定级 第1部分：古籍》（国家标准GB/T 31076.1-2014）。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（二）古籍书库建设参照《图书馆古籍书库基本要求》（国家标准GB/T 30227-2013），各收藏单位根据实际情况填写。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（三）古籍编目以一种为一条数据，若目录已经出版，详细情况根据实际出版情况另附纸填写。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kern w:val="0"/>
          <w:sz w:val="32"/>
          <w:szCs w:val="32"/>
        </w:rPr>
        <w:t>（四）表六中，“已采取的保护、开发措施”，应包括古籍整理、古籍保护、古籍利用等各个方面，“下一步保护、开发计划”应立足于本单位实际，编制切实可行的计划、方案。</w:t>
      </w:r>
    </w:p>
    <w:p>
      <w:pPr>
        <w:widowControl/>
        <w:spacing w:line="400" w:lineRule="atLeast"/>
        <w:jc w:val="center"/>
        <w:rPr>
          <w:rFonts w:ascii="黑体" w:eastAsia="黑体"/>
          <w:kern w:val="0"/>
          <w:sz w:val="30"/>
          <w:szCs w:val="30"/>
        </w:rPr>
      </w:pPr>
      <w:r>
        <w:rPr>
          <w:rFonts w:hint="eastAsia" w:ascii="黑体" w:eastAsia="黑体"/>
          <w:kern w:val="0"/>
          <w:sz w:val="30"/>
          <w:szCs w:val="30"/>
        </w:rPr>
        <w:t>一、基本信息</w:t>
      </w:r>
    </w:p>
    <w:tbl>
      <w:tblPr>
        <w:tblStyle w:val="3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620"/>
        <w:gridCol w:w="4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单位信息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单位名称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法人代表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通讯地址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邮政编码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联系人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联系电话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电子邮箱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古籍藏书信息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古籍藏量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善本古籍數量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普通古籍數量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 xml:space="preserve"> 古籍书库信息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古籍书库是否单独设置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数量（个）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面积（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m</w:t>
            </w:r>
            <w:r>
              <w:rPr>
                <w:rFonts w:ascii="仿宋" w:hAnsi="仿宋" w:eastAsia="仿宋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）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温度（区间范围）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湿度（区间范围）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古籍阅览室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信息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古籍阅览室是否单独设置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数量（个）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面积（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m</w:t>
            </w:r>
            <w:r>
              <w:rPr>
                <w:rFonts w:ascii="仿宋" w:hAnsi="仿宋" w:eastAsia="仿宋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总座位（个）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查询目录形式（卡片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、联机、账本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年读者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接待量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（人次）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从事古籍保护员工信息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中级职称数量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高级职称数量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大专以上数量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本科以上数量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古籍编目信息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是否完成古籍普查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编目数量（条）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是否有MARC数据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数据网址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二、古籍书库信息</w:t>
      </w:r>
    </w:p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671"/>
        <w:gridCol w:w="870"/>
        <w:gridCol w:w="870"/>
        <w:gridCol w:w="870"/>
        <w:gridCol w:w="870"/>
        <w:gridCol w:w="1470"/>
        <w:gridCol w:w="8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古籍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书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库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设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施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设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备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信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息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书库设施类型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有无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名称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型号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工作周期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空调系统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温度监测仪器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湿度监测仪器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空气净化装置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防紫外线措施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消毒、杀虫设施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水灾自动报警系统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火灾自动报警系统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自动灭火系统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库房监控报警系统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灾害预防应急措施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库房管理制度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书柜书架书箱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防虫措施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输水管线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其它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  <w:tc>
          <w:tcPr>
            <w:tcW w:w="582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ascii="宋体" w:hAnsi="宋体"/>
          <w:kern w:val="0"/>
          <w:szCs w:val="21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三、古籍保护制度建设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051"/>
        <w:gridCol w:w="3037"/>
        <w:gridCol w:w="25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相关管理制度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制度名称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建立时间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四、特色藏品信息</w:t>
      </w:r>
    </w:p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107"/>
        <w:gridCol w:w="1698"/>
        <w:gridCol w:w="1317"/>
        <w:gridCol w:w="1787"/>
        <w:gridCol w:w="16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特色藏品信息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题名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版本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册数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保存状况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五、从事古籍保护员工信息（含修复人员）</w:t>
      </w:r>
    </w:p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6"/>
        <w:gridCol w:w="508"/>
        <w:gridCol w:w="1016"/>
        <w:gridCol w:w="555"/>
        <w:gridCol w:w="1186"/>
        <w:gridCol w:w="807"/>
        <w:gridCol w:w="714"/>
        <w:gridCol w:w="812"/>
        <w:gridCol w:w="848"/>
        <w:gridCol w:w="1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古籍员工详细信息</w:t>
            </w:r>
          </w:p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学历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毕业院校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专业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从事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岗位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从业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时间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职称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职务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六、古籍保护、开发利用情况及经费预算</w:t>
      </w:r>
    </w:p>
    <w:tbl>
      <w:tblPr>
        <w:tblStyle w:val="3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5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经费预算</w:t>
            </w:r>
          </w:p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8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已采取的保护、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开发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措施</w:t>
            </w:r>
          </w:p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8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下一步保</w:t>
            </w:r>
          </w:p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护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、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开发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计划</w:t>
            </w:r>
          </w:p>
        </w:tc>
        <w:tc>
          <w:tcPr>
            <w:tcW w:w="8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省专家组评审意见</w:t>
            </w:r>
          </w:p>
        </w:tc>
        <w:tc>
          <w:tcPr>
            <w:tcW w:w="8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评审小组</w:t>
            </w:r>
            <w:r>
              <w:rPr>
                <w:rFonts w:ascii="仿宋" w:hAnsi="仿宋" w:eastAsia="仿宋"/>
                <w:kern w:val="0"/>
                <w:szCs w:val="21"/>
              </w:rPr>
              <w:t>签字：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widowControl/>
      </w:pPr>
    </w:p>
    <w:p>
      <w:pPr>
        <w:widowControl/>
        <w:spacing w:line="560" w:lineRule="exact"/>
        <w:rPr>
          <w:rFonts w:ascii="黑体" w:hAnsi="黑体" w:eastAsia="黑体"/>
          <w:kern w:val="0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42F00"/>
    <w:rsid w:val="24D42F00"/>
    <w:rsid w:val="33580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2019-07-18T07:49:00Z</dcterms:created>
  <dc:creator>NTKO</dc:creator>
  <cp:lastModifiedBy>NTKO</cp:lastModifiedBy>
  <dcterms:modified xsi:type="dcterms:W3CDTF">2019-07-18T08:03:07Z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