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jc w:val="center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  <w:t>假期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旅游接待人数和收入测算表</w:t>
      </w:r>
    </w:p>
    <w:p>
      <w:pPr>
        <w:jc w:val="center"/>
        <w:rPr>
          <w:rFonts w:hint="default" w:ascii="Times New Roman" w:hAnsi="Times New Roman" w:cs="Times New Roman"/>
          <w:sz w:val="24"/>
        </w:rPr>
      </w:pPr>
    </w:p>
    <w:p>
      <w:pPr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                                                                                  </w:t>
      </w:r>
    </w:p>
    <w:p>
      <w:pPr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签发人：                                                                           </w:t>
      </w:r>
    </w:p>
    <w:p>
      <w:pPr>
        <w:ind w:firstLine="9960" w:firstLineChars="415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                                                                                         </w:t>
      </w:r>
    </w:p>
    <w:p>
      <w:pPr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填报单位：                                                 年      月     日</w:t>
      </w: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4"/>
        <w:gridCol w:w="1134"/>
        <w:gridCol w:w="1417"/>
        <w:gridCol w:w="1134"/>
        <w:gridCol w:w="1134"/>
        <w:gridCol w:w="851"/>
        <w:gridCol w:w="1559"/>
        <w:gridCol w:w="1134"/>
        <w:gridCol w:w="1559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26" w:type="dxa"/>
            <w:vMerge w:val="restar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辖区内拥有的城市数（座）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统计的城市数（座）</w:t>
            </w:r>
          </w:p>
        </w:tc>
        <w:tc>
          <w:tcPr>
            <w:tcW w:w="481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接待人数（万人次）</w:t>
            </w:r>
          </w:p>
        </w:tc>
        <w:tc>
          <w:tcPr>
            <w:tcW w:w="241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旅游收入（万元）</w:t>
            </w:r>
          </w:p>
        </w:tc>
        <w:tc>
          <w:tcPr>
            <w:tcW w:w="4285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景区接待总人数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人数（万人次）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同比增长（％）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过夜旅游者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一日游游客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万元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同比增长（％）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万人次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其中：A级景区</w:t>
            </w:r>
          </w:p>
        </w:tc>
        <w:tc>
          <w:tcPr>
            <w:tcW w:w="159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非A级景区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526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9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4"/>
        </w:rPr>
      </w:pPr>
    </w:p>
    <w:p>
      <w:pPr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单位负责人：        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</w:rPr>
        <w:t xml:space="preserve">  填表人：            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24"/>
        </w:rPr>
        <w:t xml:space="preserve">     电话：           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24"/>
        </w:rPr>
        <w:t xml:space="preserve">     填表日期：</w:t>
      </w:r>
    </w:p>
    <w:p>
      <w:pPr>
        <w:rPr>
          <w:rFonts w:hint="default" w:ascii="Times New Roman" w:hAnsi="Times New Roman" w:cs="Times New Roman"/>
          <w:sz w:val="24"/>
        </w:rPr>
      </w:pPr>
    </w:p>
    <w:p>
      <w:pPr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填表说明：</w:t>
      </w:r>
    </w:p>
    <w:p>
      <w:pPr>
        <w:ind w:left="240" w:hanging="240" w:hangingChars="1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1</w:t>
      </w:r>
      <w:r>
        <w:rPr>
          <w:rFonts w:hint="default" w:ascii="Times New Roman" w:hAnsi="Times New Roman" w:cs="Times New Roman"/>
          <w:sz w:val="24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</w:rPr>
        <w:t>本表由假日</w:t>
      </w:r>
      <w:r>
        <w:rPr>
          <w:rFonts w:hint="default" w:ascii="Times New Roman" w:hAnsi="Times New Roman" w:cs="Times New Roman"/>
          <w:sz w:val="24"/>
          <w:lang w:eastAsia="zh-CN"/>
        </w:rPr>
        <w:t>文化和</w:t>
      </w:r>
      <w:r>
        <w:rPr>
          <w:rFonts w:hint="default" w:ascii="Times New Roman" w:hAnsi="Times New Roman" w:cs="Times New Roman"/>
          <w:sz w:val="24"/>
        </w:rPr>
        <w:t>旅游协调机构根据本辖区内期间的接待人数和收入情况进行测算，于假日结束当日1</w:t>
      </w:r>
      <w:r>
        <w:rPr>
          <w:rFonts w:hint="default" w:ascii="Times New Roman" w:hAnsi="Times New Roman" w:cs="Times New Roman"/>
          <w:sz w:val="24"/>
          <w:lang w:val="en-US" w:eastAsia="zh-CN"/>
        </w:rPr>
        <w:t>5:00</w:t>
      </w:r>
      <w:r>
        <w:rPr>
          <w:rFonts w:hint="default" w:ascii="Times New Roman" w:hAnsi="Times New Roman" w:cs="Times New Roman"/>
          <w:sz w:val="24"/>
        </w:rPr>
        <w:t>前报四川省</w:t>
      </w:r>
      <w:r>
        <w:rPr>
          <w:rFonts w:hint="default" w:ascii="Times New Roman" w:hAnsi="Times New Roman" w:cs="Times New Roman"/>
          <w:sz w:val="24"/>
          <w:lang w:eastAsia="zh-CN"/>
        </w:rPr>
        <w:t>文化和</w:t>
      </w:r>
      <w:r>
        <w:rPr>
          <w:rFonts w:hint="default" w:ascii="Times New Roman" w:hAnsi="Times New Roman" w:cs="Times New Roman"/>
          <w:sz w:val="24"/>
        </w:rPr>
        <w:t>旅游</w:t>
      </w:r>
      <w:r>
        <w:rPr>
          <w:rFonts w:hint="default" w:ascii="Times New Roman" w:hAnsi="Times New Roman" w:cs="Times New Roman"/>
          <w:sz w:val="24"/>
          <w:lang w:eastAsia="zh-CN"/>
        </w:rPr>
        <w:t>厅假日值班室</w:t>
      </w:r>
      <w:r>
        <w:rPr>
          <w:rFonts w:hint="default" w:ascii="Times New Roman" w:hAnsi="Times New Roman" w:cs="Times New Roman"/>
          <w:sz w:val="24"/>
        </w:rPr>
        <w:t>。</w:t>
      </w:r>
    </w:p>
    <w:p>
      <w:pPr>
        <w:ind w:left="240" w:hanging="240" w:hangingChars="1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2</w:t>
      </w:r>
      <w:r>
        <w:rPr>
          <w:rFonts w:hint="default" w:ascii="Times New Roman" w:hAnsi="Times New Roman" w:cs="Times New Roman"/>
          <w:sz w:val="24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</w:rPr>
        <w:t>表中以“万”为单位的数据要求保留两位小数。</w:t>
      </w:r>
    </w:p>
    <w:p>
      <w:pPr>
        <w:ind w:left="240" w:hanging="240" w:hangingChars="100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3.接待人数=过夜旅游者+一日游旅游者；景区接待总人数=A级景区接待人数+非A级旅游景区接待人数。</w:t>
      </w:r>
    </w:p>
    <w:p>
      <w:pPr>
        <w:ind w:left="240" w:hanging="240" w:hangingChars="100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 xml:space="preserve">  过夜旅游者以辖区内住宿设施床位数为全口径，景区接待总人数以包括但不限于A级旅游景区接待人数为全口径。</w:t>
      </w:r>
    </w:p>
    <w:p>
      <w:pPr>
        <w:ind w:left="240" w:hanging="240" w:hangingChars="1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4.</w:t>
      </w:r>
      <w:r>
        <w:rPr>
          <w:rFonts w:hint="default" w:ascii="Times New Roman" w:hAnsi="Times New Roman" w:cs="Times New Roman"/>
          <w:sz w:val="24"/>
          <w:lang w:eastAsia="zh-CN"/>
        </w:rPr>
        <w:t>此</w:t>
      </w:r>
      <w:r>
        <w:rPr>
          <w:rFonts w:hint="default" w:ascii="Times New Roman" w:hAnsi="Times New Roman" w:cs="Times New Roman"/>
          <w:sz w:val="24"/>
          <w:lang w:val="en-US" w:eastAsia="zh-CN"/>
        </w:rPr>
        <w:t>表须经本单位值班领导审签并加盖公章，于</w:t>
      </w:r>
      <w:r>
        <w:rPr>
          <w:rFonts w:hint="default" w:ascii="Times New Roman" w:hAnsi="Times New Roman" w:cs="Times New Roman"/>
          <w:sz w:val="24"/>
          <w:lang w:eastAsia="zh-CN"/>
        </w:rPr>
        <w:t>假日最后一日</w:t>
      </w:r>
      <w:r>
        <w:rPr>
          <w:rFonts w:hint="default" w:ascii="Times New Roman" w:hAnsi="Times New Roman" w:cs="Times New Roman"/>
          <w:sz w:val="24"/>
          <w:lang w:val="en-US" w:eastAsia="zh-CN"/>
        </w:rPr>
        <w:t>15:00前</w:t>
      </w:r>
      <w:r>
        <w:rPr>
          <w:rFonts w:hint="default" w:ascii="Times New Roman" w:hAnsi="Times New Roman" w:cs="Times New Roman"/>
          <w:sz w:val="24"/>
          <w:lang w:eastAsia="zh-CN"/>
        </w:rPr>
        <w:t>通过“智游天府综合管理平台假日信息填报系统”</w:t>
      </w:r>
      <w:r>
        <w:rPr>
          <w:rFonts w:hint="default" w:ascii="Times New Roman" w:hAnsi="Times New Roman" w:cs="Times New Roman"/>
          <w:sz w:val="24"/>
        </w:rPr>
        <w:t>填报</w:t>
      </w:r>
      <w:r>
        <w:rPr>
          <w:rFonts w:hint="default" w:ascii="Times New Roman" w:hAnsi="Times New Roman" w:cs="Times New Roman"/>
          <w:sz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lang w:val="en-US" w:eastAsia="zh-CN"/>
        </w:rPr>
        <w:t>同时以扫描件和电子版形式报送。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spacing w:line="560" w:lineRule="exact"/>
        <w:rPr>
          <w:rFonts w:hint="default" w:ascii="Times New Roman" w:hAnsi="Times New Roman" w:cs="Times New Roman"/>
        </w:rPr>
        <w:sectPr>
          <w:pgSz w:w="16838" w:h="11905" w:orient="landscape"/>
          <w:pgMar w:top="1587" w:right="2098" w:bottom="1474" w:left="1984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27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75FA3"/>
    <w:rsid w:val="4BF75FA3"/>
    <w:rsid w:val="64E751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9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99"/>
    <w:pPr>
      <w:ind w:left="840" w:leftChars="4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2020-09-21T09:26:00Z</dcterms:created>
  <dc:creator>NTKO</dc:creator>
  <cp:lastModifiedBy>NTKO</cp:lastModifiedBy>
  <dcterms:modified xsi:type="dcterms:W3CDTF">2020-09-21T09:26:46Z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