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_GB2312" w:hAnsi="仿宋_GB2312" w:eastAsia="仿宋_GB2312" w:cs="仿宋_GB2312"/>
          <w:b w:val="0"/>
          <w:bCs w:val="0"/>
          <w:i w:val="0"/>
          <w:caps w:val="0"/>
          <w:color w:val="2B2B2B"/>
          <w:spacing w:val="0"/>
          <w:sz w:val="32"/>
          <w:szCs w:val="32"/>
          <w:shd w:val="clear" w:color="auto" w:fill="FFFFFF"/>
          <w:lang w:val="en-US" w:eastAsia="zh-CN"/>
        </w:rPr>
      </w:pPr>
      <w:r>
        <w:rPr>
          <w:rFonts w:hint="eastAsia" w:ascii="仿宋_GB2312" w:hAnsi="仿宋_GB2312" w:eastAsia="仿宋_GB2312" w:cs="仿宋_GB2312"/>
          <w:b w:val="0"/>
          <w:bCs w:val="0"/>
          <w:i w:val="0"/>
          <w:caps w:val="0"/>
          <w:color w:val="2B2B2B"/>
          <w:spacing w:val="0"/>
          <w:sz w:val="32"/>
          <w:szCs w:val="32"/>
          <w:shd w:val="clear" w:color="auto" w:fill="FFFFFF"/>
          <w:lang w:val="en-US" w:eastAsia="zh-CN"/>
        </w:rPr>
        <w:t>附件2</w:t>
      </w:r>
    </w:p>
    <w:p>
      <w:pPr>
        <w:widowControl/>
        <w:jc w:val="center"/>
        <w:rPr>
          <w:rFonts w:hint="eastAsia" w:ascii="方正小标宋简体" w:hAnsi="方正小标宋简体" w:eastAsia="方正小标宋简体" w:cs="方正小标宋简体"/>
          <w:vanish w:val="0"/>
          <w:kern w:val="0"/>
          <w:sz w:val="44"/>
          <w:szCs w:val="44"/>
        </w:rPr>
      </w:pPr>
      <w:r>
        <w:rPr>
          <w:rFonts w:hint="eastAsia" w:ascii="方正小标宋简体" w:hAnsi="方正小标宋简体" w:eastAsia="方正小标宋简体" w:cs="方正小标宋简体"/>
          <w:vanish w:val="0"/>
          <w:kern w:val="0"/>
          <w:sz w:val="44"/>
          <w:szCs w:val="44"/>
        </w:rPr>
        <w:t>四川省人民政府关于全面推开</w:t>
      </w:r>
    </w:p>
    <w:p>
      <w:pPr>
        <w:widowControl/>
        <w:jc w:val="center"/>
        <w:rPr>
          <w:rFonts w:hint="eastAsia" w:ascii="方正小标宋简体" w:hAnsi="方正小标宋简体" w:eastAsia="方正小标宋简体" w:cs="方正小标宋简体"/>
          <w:vanish w:val="0"/>
          <w:kern w:val="0"/>
          <w:sz w:val="44"/>
          <w:szCs w:val="44"/>
        </w:rPr>
      </w:pPr>
      <w:r>
        <w:rPr>
          <w:rFonts w:hint="eastAsia" w:ascii="方正小标宋简体" w:hAnsi="方正小标宋简体" w:eastAsia="方正小标宋简体" w:cs="方正小标宋简体"/>
          <w:vanish w:val="0"/>
          <w:kern w:val="0"/>
          <w:sz w:val="44"/>
          <w:szCs w:val="44"/>
        </w:rPr>
        <w:t>“证照分离”改革的通知</w:t>
      </w:r>
    </w:p>
    <w:p>
      <w:pPr>
        <w:widowControl/>
        <w:jc w:val="center"/>
        <w:rPr>
          <w:rFonts w:hint="eastAsia" w:ascii="??" w:hAnsi="??" w:cs="宋体"/>
          <w:vanish w:val="0"/>
          <w:kern w:val="0"/>
          <w:sz w:val="32"/>
          <w:szCs w:val="32"/>
        </w:rPr>
      </w:pPr>
      <w:r>
        <w:rPr>
          <w:rFonts w:hint="eastAsia" w:ascii="??" w:hAnsi="??" w:cs="宋体"/>
          <w:vanish w:val="0"/>
          <w:kern w:val="0"/>
          <w:sz w:val="32"/>
          <w:szCs w:val="32"/>
        </w:rPr>
        <w:t>川府发〔2018〕43号</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各市（州）、县（市、区）人民政府，省政府各部门、各直属机构，有关单位：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根据《国务院关于在全国推开“证照分离”改革的通知》（国发〔2018〕35号）精神，为积极稳妥推进我省“证照分离”改革，现将有关事项通知如下。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一、工作目标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2018年11月10日起，在全省范围内对国务院确定的第一批106项涉企（含个体工商户、农民专业合作社）行政审批事项，分别按照直接取消审批、审批改为备案、实行告知承诺、优化准入服务等四种方式实施“证照分离”改革。加强事中事后监管，建立部门间信息共享、协同监管和联合奖惩机制，形成全过程监管体系。按照国务院部署，逐步对我省涉及市场准入的行政审批事项按照“证照分离”改革模式进行分类管理，为企业进入市场提供便利。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二、重点任务 </w:t>
      </w:r>
    </w:p>
    <w:p>
      <w:pPr>
        <w:widowControl/>
        <w:ind w:firstLine="640" w:firstLineChars="200"/>
        <w:jc w:val="left"/>
        <w:rPr>
          <w:rFonts w:hint="eastAsia" w:ascii="??" w:hAnsi="??" w:cs="宋体"/>
          <w:vanish w:val="0"/>
          <w:kern w:val="0"/>
          <w:sz w:val="32"/>
          <w:szCs w:val="32"/>
        </w:rPr>
      </w:pPr>
      <w:r>
        <w:rPr>
          <w:rFonts w:hint="eastAsia" w:ascii="??" w:hAnsi="??" w:cs="宋体"/>
          <w:vanish w:val="0"/>
          <w:kern w:val="0"/>
          <w:sz w:val="32"/>
          <w:szCs w:val="32"/>
        </w:rPr>
        <w:t xml:space="preserve">（一）分类制定管理措施。省直有关部门（单位）要结合我省实际，对国务院106项“证照分离”改革事项，明确事项名称表述、审批部门及层级、经营范围表述，制定具体管理措施，并报送省市场监管局，同时在本部门（单位）网站上向社会公开。省市场监管局汇总后及时报国家市场监管总局备案。(1)对直接取消审批的，制定事中事后监管办法。(2)对审批改为备案的，制定备案管理办法，明确备案的条件、内容、程序、期限以及需要报送的全部材料目录和备案示范文本，同时制定事中事后监管办法。(3)对实行告知承诺的，制定告知承诺办法并制作告知承诺书，对申请人承诺符合审批条件并提交有关材料的，当场办理审批，同时制定事中事后监管办法。(4)对优化准入服务的，提出优化准入服务的具体措施，完善网上办理功能，精简审批材料、压缩审批时限、减少审批环节，同时制定事中事后监管办法。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二）统筹推进“证照分离”和“多证合一”改革。通过“证照分离”改革，有效区分“证”、“照”功能，让更多市场主体持照即可经营，着力解决“准入不准营”问题。对全省“多证合一”改革涉企证照事项实行动态管理，条件成熟一批，纳入整合一批。在我省已推行的“三十三证合一”基础上，对于“证照分离”改革后属于信息采集、记载公示、管理备查类的事项，原则上通过“多证合一”改革尽可能整合到营业执照上，真正实现市场主体“一照一码走天下”的目标。 </w:t>
      </w:r>
    </w:p>
    <w:p>
      <w:pPr>
        <w:widowControl/>
        <w:ind w:firstLine="640" w:firstLineChars="200"/>
        <w:jc w:val="left"/>
        <w:rPr>
          <w:rFonts w:hint="eastAsia" w:ascii="??" w:hAnsi="??" w:cs="宋体"/>
          <w:vanish w:val="0"/>
          <w:kern w:val="0"/>
          <w:sz w:val="32"/>
          <w:szCs w:val="32"/>
          <w:u w:val="none"/>
        </w:rPr>
      </w:pPr>
      <w:r>
        <w:rPr>
          <w:rFonts w:hint="eastAsia" w:ascii="??" w:hAnsi="??" w:cs="宋体"/>
          <w:vanish w:val="0"/>
          <w:kern w:val="0"/>
          <w:sz w:val="32"/>
          <w:szCs w:val="32"/>
          <w:u w:val="none"/>
        </w:rPr>
        <w:t xml:space="preserve">（三）强化信息共享和业务协同。要加快完善政府部门涉企信息资源归集目录，强化信息归集工作，不断丰富和完善国家企业信用信息公示系统的涉企信息数量和质量。健全市场监管（工商）部门与行政审批（行业主管）部门之间对备案事项目录和后置审批事项目录的动态维护机制。市场监管（工商）部门和行政审批（行业主管）部门应按照统一的数据标准，通过四川省政府部门信息共享及监管协作平台推送、领取、使用企业登记、备案和审批信息，实现登记与审批的有效衔接。“证照分离”改革事项中，属于工商登记后置审批事项的，各级市场监管（工商）部门要按照《四川省人民政府关于落实“先照后证”改革决定加强事中事后监管工作的实施意见》（川府发〔2016〕11号）要求认真履行好“双告知”职责；对于不属于前置审批和后置审批的事项，由市场监管（工商）部门按照经营范围规范表述将市场主体登记信息推送相关行政审批（行业主管）部门，实现信息互通共享。要建立部门信息反馈机制，行政审批（行业主管）部门向市场监管（工商）部门及时反馈接收和办结情况。各级行政审批（行业主管）部门形成的涉企信用信息应按系统由省直部门（单位）分别推送给省发展改革委和省市场监管局，通过“信用四川”网站和国家企业信用信息公示系统记于相对应的市场主体名下，并对外公示。 </w:t>
      </w:r>
    </w:p>
    <w:p>
      <w:pPr>
        <w:widowControl/>
        <w:jc w:val="left"/>
        <w:rPr>
          <w:rFonts w:hint="eastAsia" w:ascii="??" w:hAnsi="??" w:cs="宋体"/>
          <w:vanish/>
          <w:kern w:val="0"/>
          <w:sz w:val="32"/>
          <w:szCs w:val="32"/>
        </w:rPr>
      </w:pPr>
    </w:p>
    <w:p>
      <w:pPr>
        <w:widowControl/>
        <w:ind w:firstLine="640" w:firstLineChars="200"/>
        <w:jc w:val="left"/>
        <w:rPr>
          <w:rFonts w:hint="eastAsia" w:ascii="??" w:hAnsi="??" w:cs="宋体"/>
          <w:vanish w:val="0"/>
          <w:kern w:val="0"/>
          <w:sz w:val="32"/>
          <w:szCs w:val="32"/>
        </w:rPr>
      </w:pPr>
      <w:r>
        <w:rPr>
          <w:rFonts w:hint="eastAsia" w:ascii="??" w:hAnsi="??" w:cs="宋体"/>
          <w:vanish w:val="0"/>
          <w:kern w:val="0"/>
          <w:sz w:val="32"/>
          <w:szCs w:val="32"/>
        </w:rPr>
        <w:t xml:space="preserve">（四）加强事中事后监管。各级行政审批（行业主管）部门要按照“谁审批、谁监管，谁主管、谁监管”原则切实履行监管职责，针对改革事项分类制定完善监管办法。对中央事权的改革事项，相对应的省直部门（单位）要主动加强与上级部门对接，落实属地监管责任。要按照全国统一的“双随机”抽查工作机制和制度规范，推进“双随机、一公开”监管，在我省逐步实现跨部门“双随机”联合抽查常态化，推进抽查检查信息统一归集和全面公开。探索建立监管履职标准，使基层监管部门在“双随机”抽查时权责明确、放心履职。进一步健全跨区域、跨层级、跨部门协同监管机制，推进联合执法，建立统一“黑名单”制度，对失信主体在行业准入环节依法实施限制。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三、保障措施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一）加强组织领导。各地各部门（单位）要加强统筹，细化工作举措，确保积极稳妥推进“证照分离”改革。省市场监管局要牵头建立部门协调机制，不定期召集省直有关部门（单位）研究解决改革过程中出现的新情况和新问题、安排部署检查督查工作。推动相关法律法规的修改完善，省直有关部门（单位）对涉及的法规、规章和规范性文件进行清理，并报有权机关按程序做好“立改废”工作。省直有关部门（单位）要强化对改革工作的指导和培训，统计涉及本系统各类改革事项新增的办理数、违法案件查处数、撤销审批数等，并于每月25日前向省市场监管局报送。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二）做好宣传引导。各地各部门（单位）要加强信息报送，及时总结推广改革中的典型经验。涉及改革事项的有关部门（单位）要在审批服务实体窗口向申请人提供示范文本，一次性告知申请人审批条件和需要提交的材料，公布相应的具体管理措施，规范审批和管理。要运用通俗易懂的语言做好宣传和政策解读工作，扩大改革政策的知晓度。 </w:t>
      </w: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三）强化督查考核。各地各部门（单位）要健全激励约束机制和容错纠错机制，强化督查问责，通过检查、督查、评估、通报等多种方式，大力推动和督促“证照分离”改革各项任务落实。对工作推进有力有效的，予以通报表扬，对未依法依规履行职责的，要严肃问责。 </w:t>
      </w:r>
    </w:p>
    <w:p>
      <w:pPr>
        <w:widowControl/>
        <w:jc w:val="left"/>
        <w:rPr>
          <w:rFonts w:hint="eastAsia" w:ascii="??" w:hAnsi="??" w:cs="宋体"/>
          <w:vanish w:val="0"/>
          <w:kern w:val="0"/>
          <w:sz w:val="32"/>
          <w:szCs w:val="32"/>
        </w:rPr>
      </w:pPr>
    </w:p>
    <w:p>
      <w:pPr>
        <w:widowControl/>
        <w:jc w:val="left"/>
        <w:rPr>
          <w:rFonts w:hint="eastAsia" w:ascii="??" w:hAnsi="??" w:cs="宋体"/>
          <w:vanish w:val="0"/>
          <w:kern w:val="0"/>
          <w:sz w:val="32"/>
          <w:szCs w:val="32"/>
        </w:rPr>
      </w:pPr>
      <w:r>
        <w:rPr>
          <w:rFonts w:hint="eastAsia" w:ascii="??" w:hAnsi="??" w:cs="宋体"/>
          <w:vanish w:val="0"/>
          <w:kern w:val="0"/>
          <w:sz w:val="32"/>
          <w:szCs w:val="32"/>
        </w:rPr>
        <w:t xml:space="preserve">　　附件：四川省第一批“证照分离”改革事项表 </w:t>
      </w:r>
    </w:p>
    <w:p>
      <w:pPr>
        <w:widowControl/>
        <w:jc w:val="left"/>
        <w:rPr>
          <w:rFonts w:hint="eastAsia" w:ascii="??" w:hAnsi="??" w:cs="宋体"/>
          <w:vanish w:val="0"/>
          <w:kern w:val="0"/>
          <w:sz w:val="32"/>
          <w:szCs w:val="32"/>
        </w:rPr>
      </w:pPr>
    </w:p>
    <w:p>
      <w:pPr>
        <w:widowControl/>
        <w:jc w:val="right"/>
        <w:rPr>
          <w:rFonts w:hint="eastAsia" w:ascii="??" w:hAnsi="??" w:cs="宋体"/>
          <w:vanish w:val="0"/>
          <w:kern w:val="0"/>
          <w:sz w:val="32"/>
          <w:szCs w:val="32"/>
        </w:rPr>
      </w:pPr>
    </w:p>
    <w:p>
      <w:pPr>
        <w:widowControl/>
        <w:jc w:val="right"/>
        <w:rPr>
          <w:rFonts w:hint="eastAsia" w:ascii="??" w:hAnsi="??" w:cs="宋体"/>
          <w:vanish w:val="0"/>
          <w:kern w:val="0"/>
          <w:sz w:val="32"/>
          <w:szCs w:val="32"/>
        </w:rPr>
      </w:pPr>
      <w:r>
        <w:rPr>
          <w:rFonts w:hint="eastAsia" w:ascii="??" w:hAnsi="??" w:cs="宋体"/>
          <w:vanish w:val="0"/>
          <w:kern w:val="0"/>
          <w:sz w:val="32"/>
          <w:szCs w:val="32"/>
        </w:rPr>
        <w:t>四川省人民政府</w:t>
      </w:r>
    </w:p>
    <w:p>
      <w:pPr>
        <w:widowControl/>
        <w:jc w:val="right"/>
        <w:rPr>
          <w:rFonts w:hint="eastAsia" w:ascii="??" w:hAnsi="??" w:cs="宋体"/>
          <w:vanish w:val="0"/>
          <w:kern w:val="0"/>
          <w:sz w:val="32"/>
          <w:szCs w:val="32"/>
        </w:rPr>
      </w:pPr>
    </w:p>
    <w:p>
      <w:pPr>
        <w:widowControl/>
        <w:jc w:val="right"/>
        <w:rPr>
          <w:rFonts w:hint="eastAsia" w:ascii="??" w:hAnsi="??" w:cs="宋体"/>
          <w:vanish w:val="0"/>
          <w:kern w:val="0"/>
          <w:sz w:val="32"/>
          <w:szCs w:val="32"/>
        </w:rPr>
      </w:pPr>
      <w:r>
        <w:rPr>
          <w:rFonts w:hint="eastAsia" w:ascii="??" w:hAnsi="??" w:cs="宋体"/>
          <w:vanish w:val="0"/>
          <w:kern w:val="0"/>
          <w:sz w:val="32"/>
          <w:szCs w:val="32"/>
        </w:rPr>
        <w:t>2018年11月9日</w:t>
      </w:r>
    </w:p>
    <w:p>
      <w:pPr>
        <w:widowControl/>
        <w:jc w:val="right"/>
        <w:rPr>
          <w:rFonts w:ascii="??" w:hAnsi="??" w:cs="宋体"/>
          <w:vanish w:val="0"/>
          <w:kern w:val="0"/>
          <w:sz w:val="32"/>
          <w:szCs w:val="32"/>
        </w:rPr>
      </w:pPr>
      <w:r>
        <w:rPr>
          <w:rFonts w:hint="eastAsia" w:ascii="??" w:hAnsi="??" w:cs="宋体"/>
          <w:vanish w:val="0"/>
          <w:kern w:val="0"/>
          <w:sz w:val="32"/>
          <w:szCs w:val="32"/>
        </w:rPr>
        <w:br w:type="page"/>
      </w:r>
    </w:p>
    <w:tbl>
      <w:tblPr>
        <w:tblStyle w:val="4"/>
        <w:tblW w:w="7974" w:type="dxa"/>
        <w:tblCellSpacing w:w="0" w:type="dxa"/>
        <w:tblInd w:w="150" w:type="dxa"/>
        <w:tblLayout w:type="fixed"/>
        <w:tblCellMar>
          <w:top w:w="0" w:type="dxa"/>
          <w:left w:w="0" w:type="dxa"/>
          <w:bottom w:w="0" w:type="dxa"/>
          <w:right w:w="0" w:type="dxa"/>
        </w:tblCellMar>
      </w:tblPr>
      <w:tblGrid>
        <w:gridCol w:w="7974"/>
      </w:tblGrid>
      <w:tr>
        <w:tblPrEx>
          <w:tblLayout w:type="fixed"/>
          <w:tblCellMar>
            <w:top w:w="0" w:type="dxa"/>
            <w:left w:w="0" w:type="dxa"/>
            <w:bottom w:w="0" w:type="dxa"/>
            <w:right w:w="0" w:type="dxa"/>
          </w:tblCellMar>
        </w:tblPrEx>
        <w:trPr>
          <w:trHeight w:val="900" w:hRule="atLeast"/>
          <w:tblCellSpacing w:w="0" w:type="dxa"/>
        </w:trPr>
        <w:tc>
          <w:tcPr>
            <w:tcW w:w="7974" w:type="dxa"/>
            <w:vAlign w:val="center"/>
          </w:tcPr>
          <w:p>
            <w:pPr>
              <w:widowControl/>
              <w:jc w:val="left"/>
              <w:rPr>
                <w:rFonts w:ascii="??" w:hAnsi="??" w:cs="宋体"/>
                <w:kern w:val="0"/>
                <w:sz w:val="32"/>
                <w:szCs w:val="32"/>
              </w:rPr>
            </w:pPr>
            <w:r>
              <w:rPr>
                <w:rFonts w:hint="eastAsia" w:ascii="??" w:hAnsi="??" w:cs="宋体"/>
                <w:kern w:val="0"/>
                <w:sz w:val="32"/>
                <w:szCs w:val="32"/>
              </w:rPr>
              <w:t>附件：</w:t>
            </w:r>
            <w:r>
              <w:fldChar w:fldCharType="begin"/>
            </w:r>
            <w:r>
              <w:instrText xml:space="preserve"> HYPERLINK "http://www.sc.gov.cn/zcwj/xxgk/Articles/10000000/2018/11/09/20181109225551-195525.doc" \t "_blank" </w:instrText>
            </w:r>
            <w:r>
              <w:fldChar w:fldCharType="separate"/>
            </w:r>
            <w:r>
              <w:rPr>
                <w:rFonts w:hint="eastAsia" w:ascii="??" w:hAnsi="??" w:cs="宋体"/>
                <w:color w:val="000000"/>
                <w:kern w:val="0"/>
                <w:sz w:val="32"/>
                <w:szCs w:val="32"/>
              </w:rPr>
              <w:t>川府发</w:t>
            </w:r>
            <w:r>
              <w:rPr>
                <w:rFonts w:ascii="??" w:hAnsi="??" w:cs="宋体"/>
                <w:color w:val="000000"/>
                <w:kern w:val="0"/>
                <w:sz w:val="32"/>
                <w:szCs w:val="32"/>
              </w:rPr>
              <w:t>43</w:t>
            </w:r>
            <w:r>
              <w:rPr>
                <w:rFonts w:hint="eastAsia" w:ascii="??" w:hAnsi="??" w:cs="宋体"/>
                <w:color w:val="000000"/>
                <w:kern w:val="0"/>
                <w:sz w:val="32"/>
                <w:szCs w:val="32"/>
              </w:rPr>
              <w:t>号附件</w:t>
            </w:r>
            <w:r>
              <w:rPr>
                <w:rFonts w:hint="eastAsia" w:ascii="??" w:hAnsi="??" w:cs="宋体"/>
                <w:color w:val="000000"/>
                <w:kern w:val="0"/>
                <w:sz w:val="32"/>
                <w:szCs w:val="32"/>
              </w:rPr>
              <w:fldChar w:fldCharType="end"/>
            </w:r>
          </w:p>
          <w:p>
            <w:pPr>
              <w:rPr>
                <w:rFonts w:ascii="Times New Roman" w:hAnsi="Times New Roman" w:eastAsia="方正小标宋简体"/>
                <w:sz w:val="36"/>
                <w:szCs w:val="36"/>
              </w:rPr>
            </w:pPr>
            <w:r>
              <w:rPr>
                <w:rFonts w:hint="eastAsia" w:ascii="Times New Roman" w:hAnsi="Times New Roman" w:eastAsia="方正小标宋简体"/>
                <w:sz w:val="36"/>
                <w:szCs w:val="36"/>
              </w:rPr>
              <w:t>四川省第一批</w:t>
            </w:r>
            <w:r>
              <w:rPr>
                <w:rFonts w:ascii="Times New Roman" w:hAnsi="Times New Roman" w:eastAsia="方正小标宋简体"/>
                <w:sz w:val="36"/>
                <w:szCs w:val="36"/>
              </w:rPr>
              <w:t>“</w:t>
            </w:r>
            <w:r>
              <w:rPr>
                <w:rFonts w:hint="eastAsia" w:ascii="Times New Roman" w:hAnsi="Times New Roman" w:eastAsia="方正小标宋简体"/>
                <w:sz w:val="36"/>
                <w:szCs w:val="36"/>
              </w:rPr>
              <w:t>证照分离</w:t>
            </w:r>
            <w:r>
              <w:rPr>
                <w:rFonts w:ascii="Times New Roman" w:hAnsi="Times New Roman" w:eastAsia="方正小标宋简体"/>
                <w:sz w:val="36"/>
                <w:szCs w:val="36"/>
              </w:rPr>
              <w:t>”</w:t>
            </w:r>
            <w:r>
              <w:rPr>
                <w:rFonts w:hint="eastAsia" w:ascii="Times New Roman" w:hAnsi="Times New Roman" w:eastAsia="方正小标宋简体"/>
                <w:sz w:val="36"/>
                <w:szCs w:val="36"/>
              </w:rPr>
              <w:t>改革事项表</w:t>
            </w:r>
          </w:p>
          <w:tbl>
            <w:tblPr>
              <w:tblStyle w:val="4"/>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1"/>
              <w:gridCol w:w="1889"/>
              <w:gridCol w:w="1825"/>
              <w:gridCol w:w="517"/>
              <w:gridCol w:w="532"/>
              <w:gridCol w:w="517"/>
              <w:gridCol w:w="517"/>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序号</w:t>
                  </w:r>
                </w:p>
              </w:tc>
              <w:tc>
                <w:tcPr>
                  <w:tcW w:w="188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国务院事项名称</w:t>
                  </w:r>
                </w:p>
              </w:tc>
              <w:tc>
                <w:tcPr>
                  <w:tcW w:w="182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sz w:val="24"/>
                      <w:szCs w:val="24"/>
                    </w:rPr>
                    <w:t>四川省事项名称</w:t>
                  </w:r>
                </w:p>
              </w:tc>
              <w:tc>
                <w:tcPr>
                  <w:tcW w:w="208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改革方式</w:t>
                  </w:r>
                </w:p>
              </w:tc>
              <w:tc>
                <w:tcPr>
                  <w:tcW w:w="146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宋体"/>
                      <w:sz w:val="24"/>
                      <w:szCs w:val="24"/>
                    </w:rPr>
                  </w:pPr>
                  <w:r>
                    <w:rPr>
                      <w:rFonts w:hint="eastAsia" w:ascii="黑体" w:hAnsi="黑体" w:eastAsia="黑体"/>
                      <w:bCs/>
                      <w:sz w:val="24"/>
                      <w:szCs w:val="24"/>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sz w:val="24"/>
                      <w:szCs w:val="24"/>
                    </w:rPr>
                  </w:pPr>
                </w:p>
              </w:tc>
              <w:tc>
                <w:tcPr>
                  <w:tcW w:w="1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sz w:val="24"/>
                      <w:szCs w:val="24"/>
                    </w:rPr>
                  </w:pP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直接取消审批</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审批改为备案</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实行告知承诺</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优化准入服务</w:t>
                  </w:r>
                </w:p>
              </w:tc>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仿宋"/>
                      <w:sz w:val="24"/>
                      <w:szCs w:val="24"/>
                    </w:rPr>
                  </w:pPr>
                  <w:r>
                    <w:rPr>
                      <w:rFonts w:hint="eastAsia" w:hAnsi="仿宋"/>
                      <w:sz w:val="24"/>
                      <w:szCs w:val="24"/>
                    </w:rPr>
                    <w:t>因私出入境中介机构资格认定（境外就业除外）</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仿宋"/>
                      <w:sz w:val="24"/>
                      <w:szCs w:val="24"/>
                    </w:rPr>
                  </w:pPr>
                  <w:r>
                    <w:rPr>
                      <w:rFonts w:hint="eastAsia" w:hAnsi="仿宋"/>
                      <w:sz w:val="24"/>
                      <w:szCs w:val="24"/>
                    </w:rPr>
                    <w:t>因私出入境中介机构资格认定（境外就业除外）</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仿宋"/>
                      <w:sz w:val="24"/>
                      <w:szCs w:val="24"/>
                    </w:rPr>
                  </w:pPr>
                  <w:r>
                    <w:rPr>
                      <w:rFonts w:hint="eastAsia" w:hAnsi="仿宋"/>
                      <w:sz w:val="24"/>
                      <w:szCs w:val="24"/>
                    </w:rPr>
                    <w:t>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国际船舶管理业务经营审批（外资）</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国际船舶管理业务经营审批（外资）</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交通运输部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首次进口非特殊用途化妆品行政许可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首次进口非特殊用途化妆品行政许可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国家药监局（省市场监管局初审）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电影放映单位设立审批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电影放映单位设立审批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县或者设区的市级人民政府电影行政主管部门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设立外商投资电影院许可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设立外商投资电影院许可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市级人民政府电影行政主管部门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设立从事包装装潢印刷品和其他印刷品印刷经营活动的企业审批（不含商标、票据、保密印刷）</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设立从事包装装潢印刷品和其他印刷品印刷经营活动的企业审批（不含商标、票据、保密印刷）</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印刷业经营者兼营包装装潢和其他印刷品印刷经营活动审批（不含商标、票据、保密印刷）</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印刷业经营者兼营包装装潢和其他印刷品印刷经营活动审批（不含商标、票据、保密印刷）</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音像制作单位设立审批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音像制作单位设立审批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电子出版物制作单位设立审批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电子出版物制作单位设立审批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音像制作单位、电子出版物制作单位变更名称、业务范围，或者兼并、合并、分立审批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音像制作单位、电子出版物制作单位变更名称、业务范围，或者兼并、合并、分立审批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药品广告异地备案</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药品广告异地备案（已暂停）</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医疗机构放射性药品使用许可（一、二类）</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医疗机构放射性药品使用许可（一、二类）</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设区的市级人民政府食品药品监管部门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从事城市生活垃圾经营性清扫、收集、运输、处理服务审批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从事城市生活垃圾经营性清扫、收集、运输、处理服务审批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保安培训许可证核发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保安培训许可证核发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旅馆业特种行业许可证核发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旅馆业特种行业许可证核发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道路运输站（场）经营许可证核发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道路运输站（场）经营许可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县级人民政府道路运输管理部门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公共场所卫生许可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公共场所卫生许可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假肢和矫形器（辅助器具）生产装配企业资格认定</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假肢和矫形器（辅助器具）生产装配企业资格认定</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市级人民政府民政部门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人民防空工程设计乙级以下资质审批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textAlignment w:val="center"/>
                    <w:rPr>
                      <w:rFonts w:hAnsi="华文仿宋"/>
                      <w:sz w:val="24"/>
                      <w:szCs w:val="24"/>
                    </w:rPr>
                  </w:pPr>
                  <w:r>
                    <w:rPr>
                      <w:rFonts w:hint="eastAsia" w:hAnsi="宋体" w:cs="仿宋_GB2312"/>
                      <w:sz w:val="24"/>
                      <w:szCs w:val="24"/>
                    </w:rPr>
                    <w:t>人民防空工程设计乙级资质审批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乙级人民防空工程监理资质审批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textAlignment w:val="center"/>
                    <w:rPr>
                      <w:rFonts w:hAnsi="华文仿宋"/>
                      <w:sz w:val="24"/>
                      <w:szCs w:val="24"/>
                    </w:rPr>
                  </w:pPr>
                  <w:r>
                    <w:rPr>
                      <w:rFonts w:hint="eastAsia" w:hAnsi="宋体" w:cs="仿宋_GB2312"/>
                      <w:sz w:val="24"/>
                      <w:szCs w:val="24"/>
                    </w:rPr>
                    <w:t>人民防空工程乙级监理资质审批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丙级人民防空工程监理资质审批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textAlignment w:val="center"/>
                    <w:rPr>
                      <w:rFonts w:hAnsi="华文仿宋"/>
                      <w:sz w:val="24"/>
                      <w:szCs w:val="24"/>
                    </w:rPr>
                  </w:pPr>
                  <w:r>
                    <w:rPr>
                      <w:rFonts w:hint="eastAsia" w:hAnsi="宋体" w:cs="仿宋_GB2312"/>
                      <w:sz w:val="24"/>
                      <w:szCs w:val="24"/>
                    </w:rPr>
                    <w:t>人民防空工程丙级监理资质审批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食品相关产品生产许可证核发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食品相关产品生产许可证核发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color w:val="C00000"/>
                      <w:sz w:val="24"/>
                      <w:szCs w:val="24"/>
                    </w:rPr>
                    <w:t>外商投资旅行社业务经营许可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color w:val="C00000"/>
                      <w:sz w:val="24"/>
                      <w:szCs w:val="24"/>
                    </w:rPr>
                    <w:t>外商投资旅行社业务经营许可</w:t>
                  </w:r>
                  <w:r>
                    <w:rPr>
                      <w:rFonts w:hAnsi="华文仿宋"/>
                      <w:color w:val="C00000"/>
                      <w:sz w:val="24"/>
                      <w:szCs w:val="24"/>
                    </w:rPr>
                    <w:t>(</w:t>
                  </w:r>
                  <w:r>
                    <w:rPr>
                      <w:rFonts w:hint="eastAsia" w:hAnsi="华文仿宋"/>
                      <w:color w:val="C00000"/>
                      <w:sz w:val="24"/>
                      <w:szCs w:val="24"/>
                    </w:rPr>
                    <w:t>不含自贸区范围内中外合资旅行社出境游资质审批</w:t>
                  </w:r>
                  <w:r>
                    <w:rPr>
                      <w:rFonts w:hAnsi="华文仿宋"/>
                      <w:color w:val="C00000"/>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color w:val="C00000"/>
                      <w:sz w:val="24"/>
                      <w:szCs w:val="24"/>
                    </w:rPr>
                    <w:t>旅行社业务经营许可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color w:val="C00000"/>
                      <w:sz w:val="24"/>
                      <w:szCs w:val="24"/>
                    </w:rPr>
                    <w:t>旅行社业务经营许可</w:t>
                  </w:r>
                  <w:r>
                    <w:rPr>
                      <w:rFonts w:hAnsi="华文仿宋"/>
                      <w:color w:val="C00000"/>
                      <w:sz w:val="24"/>
                      <w:szCs w:val="24"/>
                    </w:rPr>
                    <w:t>(</w:t>
                  </w:r>
                  <w:r>
                    <w:rPr>
                      <w:rFonts w:hint="eastAsia" w:hAnsi="华文仿宋"/>
                      <w:color w:val="C00000"/>
                      <w:sz w:val="24"/>
                      <w:szCs w:val="24"/>
                    </w:rPr>
                    <w:t>不含出境游资质审批</w:t>
                  </w:r>
                  <w:r>
                    <w:rPr>
                      <w:rFonts w:hAnsi="华文仿宋"/>
                      <w:color w:val="C00000"/>
                      <w:sz w:val="24"/>
                      <w:szCs w:val="24"/>
                    </w:rPr>
                    <w:t>)</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文化和旅游厅或者其委托的设区的市级人民政府旅游行政主管部门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国内水路运输业务经营许可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国内水路运输经营许可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设区的市级以上人民政府水路运输管理部门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港口经营许可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港口经营许可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机动车驾驶员培训业务许可证核发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机动车驾驶员培训许可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县级人民政府道路运输管理部门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道路客运经营许可证核发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道路旅客运输经营许可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县级以上人民政府道路运输管理部门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29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道路货运经营许可证核发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道路货运经营许可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县级人民政府道路运输管理部门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1"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中外合资经营、中外合作经营演出经纪机构设立审批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中外合资经营、中外合作经营演出经纪机构设立审批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文化和旅游部（文化和旅游厅初审）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2"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港、澳投资者在内地投资设立合资、合作、独资经营的演出经纪机构审批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港、澳投资者在内地投资设立合资、合作、独资经营的演出经纪机构审批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台湾地区投资者在内地投资设立合资、合作经营的演出经纪机构审批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仿宋_GB2312" w:cs="仿宋_GB2312"/>
                      <w:color w:val="C00000"/>
                      <w:sz w:val="24"/>
                      <w:szCs w:val="24"/>
                    </w:rPr>
                  </w:pPr>
                  <w:r>
                    <w:rPr>
                      <w:rFonts w:hint="eastAsia" w:hAnsi="仿宋_GB2312" w:cs="仿宋_GB2312"/>
                      <w:color w:val="C00000"/>
                      <w:sz w:val="24"/>
                      <w:szCs w:val="24"/>
                    </w:rPr>
                    <w:t>台湾地区投资者在内地投资设立合资、合作经营的演出经纪机构审批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港、澳服务提供者在内地设立互联网上网服务营业场所审批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港、澳服务提供者在内地设立互联网上网服务营业场所审批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拍卖业务许可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拍卖业务许可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b/>
                      <w:sz w:val="24"/>
                      <w:szCs w:val="24"/>
                    </w:rPr>
                  </w:pPr>
                  <w:r>
                    <w:rPr>
                      <w:rFonts w:hint="eastAsia" w:hAnsi="华文仿宋"/>
                      <w:sz w:val="24"/>
                      <w:szCs w:val="24"/>
                    </w:rPr>
                    <w:t>商务厅或者其委托的自贸试验区成都管委会、川南临港片区管委会及宜宾临港经济技术开发区管委会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拍卖企业经营文物拍卖许可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拍卖企业经营文物拍卖许可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歌舞娱乐场所设立审批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歌舞娱乐场所设立审批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县级人民政府文化行政主管部门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游艺娱乐场所设立审批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color w:val="C00000"/>
                      <w:sz w:val="24"/>
                      <w:szCs w:val="24"/>
                    </w:rPr>
                  </w:pPr>
                  <w:r>
                    <w:rPr>
                      <w:rFonts w:hint="eastAsia" w:hAnsi="华文仿宋"/>
                      <w:color w:val="C00000"/>
                      <w:sz w:val="24"/>
                      <w:szCs w:val="24"/>
                    </w:rPr>
                    <w:t>游艺娱乐场所设立审批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县级人民政府文化行政主管部门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口岸卫生许可证核发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仿宋_GB2312" w:cs="仿宋_GB2312"/>
                      <w:sz w:val="24"/>
                      <w:szCs w:val="24"/>
                    </w:rPr>
                  </w:pPr>
                  <w:r>
                    <w:rPr>
                      <w:rFonts w:hint="eastAsia" w:hAnsi="仿宋_GB2312" w:cs="仿宋_GB2312"/>
                      <w:sz w:val="24"/>
                      <w:szCs w:val="24"/>
                    </w:rPr>
                    <w:t>国境口岸卫生许可证核发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仿宋_GB2312" w:cs="仿宋_GB2312"/>
                      <w:sz w:val="24"/>
                      <w:szCs w:val="24"/>
                    </w:rPr>
                  </w:pPr>
                  <w:r>
                    <w:rPr>
                      <w:rFonts w:hint="eastAsia" w:hAnsi="仿宋_GB2312" w:cs="仿宋_GB2312"/>
                      <w:sz w:val="24"/>
                      <w:szCs w:val="24"/>
                    </w:rPr>
                    <w:t>成都海关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39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进出口商品检验鉴定业务的检验许可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仿宋_GB2312" w:cs="仿宋_GB2312"/>
                      <w:sz w:val="24"/>
                      <w:szCs w:val="24"/>
                    </w:rPr>
                  </w:pPr>
                  <w:r>
                    <w:rPr>
                      <w:rFonts w:hint="eastAsia" w:hAnsi="华文仿宋"/>
                      <w:sz w:val="24"/>
                      <w:szCs w:val="24"/>
                    </w:rPr>
                    <w:t>进出口商品检验鉴定业务的检验许可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仿宋_GB2312" w:cs="仿宋_GB2312"/>
                      <w:sz w:val="24"/>
                      <w:szCs w:val="24"/>
                    </w:rPr>
                  </w:pPr>
                  <w:r>
                    <w:rPr>
                      <w:rFonts w:hint="eastAsia" w:hAnsi="仿宋_GB2312" w:cs="仿宋_GB2312"/>
                      <w:sz w:val="24"/>
                      <w:szCs w:val="24"/>
                    </w:rPr>
                    <w:t>海关总署（成都海关初审）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4"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会计师事务所及分支机构设立审批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会计师事务所及分支机构设立审批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5"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中介机构从事会计代理记账业务审批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中介机构从事会计代理记账业务审批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0"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设立饲料、饲料添加剂生产企业审批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设立饲料、饲料添加剂生产企业审批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营利性医疗机构设置审批（含港澳台资，不含外商独资）</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营利性医疗机构设置审批（含港澳台资，不含外商独资）</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县级以上人民政府卫生行政部门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消毒产品生产企业卫生许可（一次性使用医疗用品的生产企业除外）</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消毒产品生产企业卫生许可（一次性使用医疗用品的生产企业除外）</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市、县级人民政府卫生行政部门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从事测绘活动单位资质许可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从事乙丙丁级测绘活动单位资质许可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省测绘地理信息局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燃气经营许可证核发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燃气经营许可证核发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县级以上人民政府城市管理部门（住房城乡建设部门）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经营高危险性体育项目许可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经营高危险性体育项目许可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县级人民政府体育主管部门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粮食收购资格认定</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粮食收购资格认定</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企业办理工商登记的同级粮食行政管理部门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49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保安服务许可证核发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保安服务许可证核发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从事出版物批发业务许可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从事出版物批发业务许可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设立中外合资、合作印刷企业和外商独资包装装潢印刷企业审批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设立中外合资、合作印刷企业和外商独资包装装潢印刷企业审批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融资性担保机构设立、变更审批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融资担保机构设立、变更审批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rPr>
                      <w:rFonts w:hAnsi="华文仿宋"/>
                      <w:sz w:val="24"/>
                      <w:szCs w:val="24"/>
                    </w:rPr>
                  </w:pPr>
                  <w:r>
                    <w:rPr>
                      <w:rFonts w:hint="eastAsia" w:hAnsi="华文仿宋"/>
                      <w:sz w:val="24"/>
                      <w:szCs w:val="24"/>
                    </w:rPr>
                    <w:t>保险公司变更省级及以下分支机构的营业场所、撤销分支机构</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hAnsi="华文仿宋"/>
                      <w:sz w:val="24"/>
                      <w:szCs w:val="24"/>
                    </w:rPr>
                  </w:pPr>
                  <w:r>
                    <w:rPr>
                      <w:rFonts w:hint="eastAsia" w:hAnsi="华文仿宋"/>
                      <w:sz w:val="24"/>
                      <w:szCs w:val="24"/>
                    </w:rPr>
                    <w:t>四川银保监局、宜宾银保监分局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石油成品油批发经营资格审批（初审）</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成品油批发经营资格审批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经济和信息化厅（初审）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石油成品油零售经营资格审批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成品油零售经营资格审批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经济和信息化厅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电影发行单位设立、变更业务范围或者兼并、合并、分立审批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电影发行单位设立、变更业务范围或者兼并、合并、分立审批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设立经营性互联网文化单位审批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设立经营性互联网文化单位审批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3"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设立广播电视视频点播业务（乙种）许可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设立广播电视视频点播业务（乙种）许可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县级以上人民政府广播电视行政主管部门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4"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59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化妆品生产许可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化妆品生产许可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96"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食品（含食品添加剂）生产许可（保健食品、特殊医学用途配方食品、婴幼儿配方食品除外）</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食品（含食品添加剂）生产许可（保健食品、特殊医学用途配方食品、婴幼儿配方食品除外）</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县级以上人民政府食品药品监管部门（市场监管部门）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5"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食品生产许可（保健食品、特殊医学用途配方食品、婴幼儿配方食品）</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食品生产许可（保健食品、特殊医学用途配方食品、婴幼儿配方食品）</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食品销售许可、餐饮服务许可（已合并为食品经营许可）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县级以上人民政府食品药品监管部门（市场监管部门）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互联网药品信息服务企业审批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互联网药品信息服务企业审批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医疗器械广告审查</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医疗器械广告审查</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开办药品生产企业审批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开办药品生产企业审批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4"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开办药品经营企业审批（批发、零售连锁总部）</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开办药品经营企业审批（批发、零售连锁总部）</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5"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第二类医疗器械产品注册</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第二类医疗器械产品注册</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8"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第二、三类医疗器械生产许可证核发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第二、三类医疗器械生产许可证核发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69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开办药品零售企业审批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开办药品零售企业审批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设区的市级人民政府食品药品监管部门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4"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第三类医疗器械经营许可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第三类医疗器械经营许可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设区的市级人民政府食品药品监管部门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医疗机构放射性药品使用许可（三、四类）</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医疗机构放射性药品使用许可（三、四类）</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设区的市级人民政府食品药品监管部门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6"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新药生产和上市许可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新药生产和上市许可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国家药监局（省市场监管局初审）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2"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特种设备生产单位许可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特种设备生产单位许可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0"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特种设备检验检测机构核准</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特种设备检验检测机构核准</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农作物种子、食用菌菌种生产经营许可证核发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农作物种子、食用菌菌种生产经营许可证核发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县级以上人民政府农业主管部门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爆破作业单位许可证核发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爆破作业单位许可证核发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公安厅或者设区的市级人民政府公安机关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1"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制造、销售弩或营业性射击场开设弩射项目审批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制造、销售弩或营业性射击场开设弩射项目审批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4"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直销企业及其分支机构的设立和变更审批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直销企业及其分支机构的设立和变更审批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商务部（商务厅初审）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79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烟花爆竹批发许可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烟花爆竹批发许可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pacing w:val="-15"/>
                      <w:sz w:val="24"/>
                      <w:szCs w:val="24"/>
                    </w:rPr>
                    <w:t>设区的市级人民政府安全生产监管部门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烟花爆竹零售许可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烟花爆竹零售许可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县级人民政府安全生产监管部门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危险化学品经营许可证核发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危险化学品经营许可证核发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县或者设区的市级人民政府安全生产监管部门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危险化学品生产企业安全生产许可证核发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危险化学品生产企业安全生产许可证核发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应急管理厅或市级人民政府安全生产监管部门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危险化学品安全使用许可证核发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危险化学品安全使用许可证核发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设区的市级人民政府安全生产监管部门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新建、改建、扩建生产、储存危险化学品（包括使用长输管道输送危险化学品）建设项目安全条件审查</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新建、改建、扩建生产、储存危险化学品（包括使用长输管道输送危险化学品）建设项目安全条件审查</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设区的市级以上人民政府安全生产监管部门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道路危险货物运输经营许可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危险货物运输经营许可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设区的市级人民政府道路运输管理部门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户外广告设施设置审批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设置大型户外广告及在城市建筑物、设施上悬挂、张贴宣传品审批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所在地人民政府城市管理部门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民用爆炸物品销售许可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民用爆炸物品销售许可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省委军民融合发展委员会办公室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民用爆炸物品生产许可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民用爆炸物品生产许可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工业和信息化部（省委军民融合发展委员会办公室初审）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89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医疗机构执业登记</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医疗机构执业登记</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医师执业注册</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医师执业注册</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县级以上人民政府卫生行政主管部门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涉外调查机构资格认定</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本省行政区域内涉外调查机构资格认定</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73"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国际海上运输业务及海运辅助业务经营审批（国际船舶运输业务）</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国际海上运输业务及海运辅助业务经营审批（国际船舶运输业务）</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交通运输部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7"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从事大陆与台湾间海上运输业务许可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从事大陆与台湾间海上运输业务许可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交通运输部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0"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从事内地与港澳间海上运输业务许可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从事内地与港澳间海上运输业务许可</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交通运输部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国产药品再注册审批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国产药品再注册审批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药品委托生产审批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药品委托生产审批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97</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重要工业产品生产许可证</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重要工业产品生产许可证</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sz w:val="24"/>
                      <w:szCs w:val="24"/>
                    </w:rPr>
                  </w:pPr>
                  <w:r>
                    <w:rPr>
                      <w:rFonts w:hint="eastAsia" w:hAnsi="华文仿宋"/>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98</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设立从事包装装潢印刷品和其他印刷品印刷经营活动的企业审批（仅指商标、票据、保密印刷）</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设立从事包装装潢印刷品和其他印刷品印刷经营活动的企业审批（仅指商标、票据、保密印刷）</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99</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印刷业经营者兼并其他印刷业经营者（不含出版物印刷企业）</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印刷业经营者兼并其他印刷业经营者（不含出版物印刷企业）</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100</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印刷业经营者因合并、分立而设立新的印刷业经营者（不含出版物印刷企业）审批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印刷业经营者因合并、分立而设立新的印刷业经营者（不含出版物印刷企业）审批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101</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印刷业经营者兼营包装装潢和其他印刷品印刷经营活动审批（仅指商标、票据、保密印刷）</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印刷业经营者兼营包装装潢和其他印刷品印刷经营活动审批（仅指商标、票据、保密印刷）</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设区的市级人民政府出版行政主管部门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102</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动物防疫条件合格证核发</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动物防疫条件合格证核发</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农业农村厅和县级人民政府农业主管部门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103</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建设港口设施使用非深水岸线审批（含港口岸线临时使用审批，改变港口岸线使用人、使用功能和使用范围审批）</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建设港口设施使用非深水岸线审批（含港口岸线临时使用审批，改变港口岸线使用人、使用功能和使用范围审批）</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县级以上港口行政主管部门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5" w:hRule="atLeast"/>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104</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药品进口备案</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药品进口备案</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口岸所在地药品监管部门（市场监管部门）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105</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进口药材登记备案</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进口药材登记备案</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口岸所在地药品监管部门（市场监管部门）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Ansi="华文仿宋"/>
                      <w:sz w:val="24"/>
                      <w:szCs w:val="24"/>
                    </w:rPr>
                    <w:t>106</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小餐饮、小食杂、食品小作坊的经营许可</w:t>
                  </w:r>
                </w:p>
              </w:tc>
              <w:tc>
                <w:tcPr>
                  <w:tcW w:w="1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hAnsi="华文仿宋"/>
                      <w:sz w:val="24"/>
                      <w:szCs w:val="24"/>
                    </w:rPr>
                  </w:pPr>
                  <w:r>
                    <w:rPr>
                      <w:rFonts w:hint="eastAsia" w:hAnsi="华文仿宋"/>
                      <w:sz w:val="24"/>
                      <w:szCs w:val="24"/>
                    </w:rPr>
                    <w:t>食品小作坊、小经营店及摊贩备案</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w:t>
                  </w: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ascii="华文仿宋" w:eastAsia="华文仿宋"/>
                      <w:sz w:val="24"/>
                      <w:szCs w:val="24"/>
                    </w:rPr>
                    <w:t> </w:t>
                  </w:r>
                </w:p>
              </w:tc>
              <w:tc>
                <w:tcPr>
                  <w:tcW w:w="14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hAnsi="华文仿宋"/>
                      <w:sz w:val="24"/>
                      <w:szCs w:val="24"/>
                    </w:rPr>
                  </w:pPr>
                  <w:r>
                    <w:rPr>
                      <w:rFonts w:hint="eastAsia" w:hAnsi="华文仿宋"/>
                      <w:sz w:val="24"/>
                      <w:szCs w:val="24"/>
                    </w:rPr>
                    <w:t>县级人民政府食品药品监管部门（市场监管部门）</w:t>
                  </w:r>
                </w:p>
              </w:tc>
            </w:tr>
          </w:tbl>
          <w:p>
            <w:pPr>
              <w:spacing w:line="360" w:lineRule="exact"/>
              <w:jc w:val="center"/>
              <w:rPr>
                <w:rFonts w:ascii="Times New Roman" w:hAnsi="Times New Roman"/>
                <w:sz w:val="24"/>
                <w:szCs w:val="24"/>
              </w:rPr>
            </w:pPr>
          </w:p>
          <w:p>
            <w:pPr>
              <w:spacing w:line="360" w:lineRule="exact"/>
              <w:rPr>
                <w:rFonts w:ascii="Times New Roman" w:hAnsi="Times New Roman"/>
                <w:sz w:val="24"/>
                <w:szCs w:val="24"/>
              </w:rPr>
            </w:pPr>
          </w:p>
          <w:p>
            <w:pPr>
              <w:rPr>
                <w:rFonts w:ascii="Times New Roman" w:hAnsi="Times New Roman"/>
              </w:rPr>
            </w:pPr>
          </w:p>
          <w:p>
            <w:pPr>
              <w:spacing w:line="600" w:lineRule="exact"/>
              <w:ind w:right="-412" w:rightChars="-196"/>
              <w:rPr>
                <w:rFonts w:ascii="Times New Roman" w:hAnsi="Times New Roman"/>
              </w:rPr>
            </w:pPr>
          </w:p>
          <w:p>
            <w:pPr>
              <w:widowControl/>
              <w:jc w:val="left"/>
              <w:rPr>
                <w:rFonts w:ascii="??" w:hAnsi="??" w:cs="宋体"/>
                <w:kern w:val="0"/>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74325"/>
    <w:rsid w:val="714743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2020-09-18T03:27:00Z</dcterms:created>
  <dc:creator>NTKO</dc:creator>
  <cp:lastModifiedBy>NTKO</cp:lastModifiedBy>
  <dcterms:modified xsi:type="dcterms:W3CDTF">2020-09-18T03:28:57Z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