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106" w:afterAutospacing="0" w:line="400" w:lineRule="exact"/>
        <w:ind w:left="0" w:leftChars="0" w:right="0" w:firstLine="0" w:firstLineChars="0"/>
        <w:jc w:val="center"/>
        <w:textAlignment w:val="auto"/>
        <w:rPr>
          <w:rFonts w:hint="eastAsia" w:ascii="Times New Roman" w:hAnsi="Times New Roman" w:eastAsia="方正小标宋简体" w:cs="Times New Roman"/>
          <w:bCs/>
          <w:color w:val="auto"/>
          <w:kern w:val="2"/>
          <w:sz w:val="44"/>
          <w:szCs w:val="44"/>
          <w:lang w:val="en-US" w:eastAsia="zh-CN" w:bidi="ar-SA"/>
        </w:rPr>
      </w:pPr>
      <w:r>
        <w:rPr>
          <w:rFonts w:hint="eastAsia" w:ascii="Times New Roman" w:hAnsi="Times New Roman" w:eastAsia="方正小标宋简体" w:cs="Times New Roman"/>
          <w:bCs/>
          <w:color w:val="auto"/>
          <w:kern w:val="2"/>
          <w:sz w:val="44"/>
          <w:szCs w:val="44"/>
          <w:lang w:val="en-US" w:eastAsia="zh-CN" w:bidi="ar-SA"/>
        </w:rPr>
        <w:t>天府文旅IP评选发布办法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106" w:afterAutospacing="0" w:line="400" w:lineRule="exact"/>
        <w:ind w:left="0" w:leftChars="0" w:right="0" w:firstLine="0" w:firstLineChars="0"/>
        <w:jc w:val="center"/>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（征求意见稿）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leftChars="0" w:right="0" w:firstLine="0" w:firstLineChars="0"/>
        <w:jc w:val="center"/>
        <w:rPr>
          <w:rFonts w:hint="eastAsia" w:ascii="Times New Roman" w:hAnsi="Times New Roman" w:eastAsia="黑体" w:cs="Times New Roman"/>
          <w:bCs/>
          <w:color w:val="auto"/>
          <w:kern w:val="2"/>
          <w:sz w:val="32"/>
          <w:szCs w:val="32"/>
          <w:lang w:val="en-US" w:eastAsia="zh-CN" w:bidi="ar-SA"/>
        </w:rPr>
      </w:pPr>
      <w:r>
        <w:rPr>
          <w:rFonts w:hint="eastAsia" w:ascii="Times New Roman" w:hAnsi="Times New Roman" w:eastAsia="黑体" w:cs="Times New Roman"/>
          <w:bCs/>
          <w:color w:val="auto"/>
          <w:kern w:val="2"/>
          <w:sz w:val="32"/>
          <w:szCs w:val="32"/>
          <w:lang w:val="en-US" w:eastAsia="zh-CN" w:bidi="ar-SA"/>
        </w:rPr>
        <w:t>第一章 总则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both"/>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第一条 为规范开展天府文旅IP评选发布工作，</w:t>
      </w:r>
      <w:r>
        <w:rPr>
          <w:rFonts w:hint="eastAsia" w:ascii="仿宋_GB2312" w:hAnsi="仿宋_GB2312" w:eastAsia="仿宋_GB2312" w:cs="仿宋_GB2312"/>
          <w:sz w:val="32"/>
          <w:szCs w:val="32"/>
          <w:lang w:eastAsia="zh-CN"/>
        </w:rPr>
        <w:t>更好地发挥</w:t>
      </w:r>
      <w:r>
        <w:rPr>
          <w:rFonts w:hint="eastAsia" w:ascii="仿宋_GB2312" w:hAnsi="仿宋_GB2312" w:eastAsia="仿宋_GB2312" w:cs="仿宋_GB2312"/>
          <w:sz w:val="32"/>
          <w:szCs w:val="32"/>
        </w:rPr>
        <w:t>文旅I</w:t>
      </w:r>
      <w:r>
        <w:rPr>
          <w:rFonts w:hint="eastAsia" w:ascii="仿宋_GB2312" w:hAnsi="仿宋_GB2312" w:eastAsia="仿宋_GB2312" w:cs="仿宋_GB2312"/>
          <w:sz w:val="32"/>
          <w:szCs w:val="32"/>
          <w:lang w:val="en-US" w:eastAsia="zh-CN"/>
        </w:rPr>
        <w:t>P推动</w:t>
      </w:r>
      <w:r>
        <w:rPr>
          <w:rFonts w:hint="eastAsia" w:ascii="仿宋_GB2312" w:hAnsi="仿宋_GB2312" w:eastAsia="仿宋_GB2312" w:cs="仿宋_GB2312"/>
          <w:sz w:val="32"/>
          <w:szCs w:val="32"/>
        </w:rPr>
        <w:t>文旅融合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主抓手、强内核和新引擎</w:t>
      </w:r>
      <w:r>
        <w:rPr>
          <w:rFonts w:hint="eastAsia" w:ascii="仿宋_GB2312" w:hAnsi="仿宋_GB2312" w:eastAsia="仿宋_GB2312" w:cs="仿宋_GB2312"/>
          <w:sz w:val="32"/>
          <w:szCs w:val="32"/>
          <w:lang w:eastAsia="zh-CN"/>
        </w:rPr>
        <w:t>作用</w:t>
      </w:r>
      <w:r>
        <w:rPr>
          <w:rFonts w:hint="eastAsia" w:ascii="仿宋_GB2312" w:hAnsi="微软雅黑" w:eastAsia="仿宋_GB2312"/>
          <w:bCs/>
          <w:color w:val="000000"/>
          <w:sz w:val="32"/>
          <w:szCs w:val="32"/>
          <w:shd w:val="clear" w:color="auto" w:fill="FFFFFF"/>
          <w:lang w:val="en-US" w:eastAsia="zh-CN"/>
        </w:rPr>
        <w:t>，结合四川省文旅IP工作实际，制定本办法。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both"/>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第二条 本办法所称天府文旅IP，是指在文化与旅游融合背景下，具有独特巴蜀文化内涵、品牌内核且知识产权权属明晰的文化旅游产品服务体系。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both"/>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第三条 天府文旅IP评选发布工作由文化和旅游厅组织实施、四川文化创意产业研究院承办。由各市（州）文化和旅游局组织辖区内天府文旅IP主体自愿申报、市（州）文化和旅游局组织初评推荐（文化和旅游厅直属单位自行组织初评推荐）、组建评审组进行评审合议，开展天府文旅IP评选，进行对外发布推广。每年天府文旅IP数量根据项目情况动态确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both"/>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第四条 天府文旅IP评选工作遵循好中选优、宁缺毋滥原则，公开、公平、公正组织实施。各市（州）、县（市、区）可参照《天府文旅IP评选发布办法》组织本级天府文旅IP评选发布。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center"/>
        <w:rPr>
          <w:rFonts w:hint="default" w:ascii="Times New Roman" w:hAnsi="Times New Roman" w:eastAsia="黑体" w:cs="Times New Roman"/>
          <w:bCs/>
          <w:color w:val="auto"/>
          <w:kern w:val="2"/>
          <w:sz w:val="32"/>
          <w:szCs w:val="32"/>
          <w:lang w:val="en-US" w:eastAsia="zh-CN" w:bidi="ar-SA"/>
        </w:rPr>
      </w:pPr>
      <w:r>
        <w:rPr>
          <w:rFonts w:hint="eastAsia" w:ascii="Times New Roman" w:hAnsi="Times New Roman" w:eastAsia="黑体" w:cs="Times New Roman"/>
          <w:bCs/>
          <w:color w:val="auto"/>
          <w:kern w:val="2"/>
          <w:sz w:val="32"/>
          <w:szCs w:val="32"/>
          <w:lang w:val="en-US" w:eastAsia="zh-CN" w:bidi="ar-SA"/>
        </w:rPr>
        <w:t>第二章 评价标准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both"/>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第五条 天府文旅IP应具备以下基本条件：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both"/>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（一）合法合规，权属明确。天府文旅IP项目须具有合法性；具有明确的产权归属和建设主体；具有符合社会主义核心价值观的文化内涵；运营三年以上且有较好的品牌综合效益；近三年无社会不良影响。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both"/>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二）价值丰富，转化性强。天府文旅IP项目弘扬传承优秀中华传统文化，资源禀赋具有一定的独特性、稀缺性，具有地方文化特质；具有精准的文化内涵提炼和新颖的创意艺术表现，传承优秀中华传统文化，融合现代创新发展理念，生成可供开发转化的文化IP或文化符号；具有积极的社会效应，产生显著经济效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both"/>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三）传播面广，认可度高。天府文旅IP项目品牌知名度高，口碑效应明显，营销推广力度强，具有持续的影响力；拥有庞大的消费者基数，消费者重复购买率、消费者满意度高，新媒体传播热评、好评指数较强；天府文旅IP得到跨区域应用，具有真实的产业融合促进效果，品牌辐射能力较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both"/>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四）开发明确，应用较好。天府文旅IP开发建设思路清晰，建设目标明确，形成权责明确的天府文旅IP资源开发系统；具有合理的开发机制，配套专人专职的管理制度，形成优秀的天府文旅IP研发能力；具有较高的应用水平，在文创商品、服务、活动、跨界营销等领域有跨业态应用，在数字化融合、文化消费新场景打造方面有实际案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center"/>
        <w:rPr>
          <w:rFonts w:hint="eastAsia" w:ascii="Times New Roman" w:hAnsi="Times New Roman" w:eastAsia="黑体" w:cs="Times New Roman"/>
          <w:bCs/>
          <w:color w:val="auto"/>
          <w:kern w:val="2"/>
          <w:sz w:val="32"/>
          <w:szCs w:val="32"/>
          <w:lang w:val="en-US" w:eastAsia="zh-CN" w:bidi="ar-SA"/>
        </w:rPr>
      </w:pPr>
      <w:r>
        <w:rPr>
          <w:rFonts w:hint="eastAsia" w:ascii="Times New Roman" w:hAnsi="Times New Roman" w:eastAsia="黑体" w:cs="Times New Roman"/>
          <w:bCs/>
          <w:color w:val="auto"/>
          <w:kern w:val="2"/>
          <w:sz w:val="32"/>
          <w:szCs w:val="32"/>
          <w:lang w:val="en-US" w:eastAsia="zh-CN" w:bidi="ar-SA"/>
        </w:rPr>
        <w:t>第三章 评选程序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both"/>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第六条 天府文旅IP按照“经过IP主体自愿申报、市（州）文旅局初评推荐（厅直单位自行初评推荐）、工作评审组评审合议等环节”的工作流程。各市（州）文化和旅游局每年组织申报一批具有代表性、示范性的天府文旅IP，并择优推荐，省级在市（州）申报推荐基础上评选和发布一批天府文旅IP。</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both"/>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第七条 申报。各市(州)文化和旅游局组织辖区内天府文旅IP 主体根据《天府文旅IP 评价指标(试行)》要求，填写《“天府文旅IP 项目库”入库申报表</w:t>
      </w:r>
      <w:r>
        <w:rPr>
          <w:rFonts w:hint="eastAsia" w:ascii="仿宋_GB2312" w:hAnsi="微软雅黑" w:eastAsia="仿宋_GB2312"/>
          <w:bCs/>
          <w:color w:val="000000"/>
          <w:sz w:val="32"/>
          <w:szCs w:val="32"/>
          <w:highlight w:val="none"/>
          <w:shd w:val="clear" w:color="auto" w:fill="FFFFFF"/>
          <w:lang w:val="en-US" w:eastAsia="zh-CN"/>
        </w:rPr>
        <w:t xml:space="preserve"> A》 ,</w:t>
      </w:r>
      <w:r>
        <w:rPr>
          <w:rFonts w:hint="eastAsia" w:ascii="仿宋_GB2312" w:hAnsi="微软雅黑" w:eastAsia="仿宋_GB2312"/>
          <w:bCs/>
          <w:color w:val="000000"/>
          <w:sz w:val="32"/>
          <w:szCs w:val="32"/>
          <w:shd w:val="clear" w:color="auto" w:fill="FFFFFF"/>
          <w:lang w:val="en-US" w:eastAsia="zh-CN"/>
        </w:rPr>
        <w:t xml:space="preserve"> 并准备好相关佐证材料。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both"/>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第八条 评议。各市(州)文化和旅游局参照指标进行初步评选审核，根据分配名额择优向我厅申报推荐，拟推荐项目的《“天府文旅IP 项目库"入库申报表 A》填写推荐意见，项目信息汇总表及相关佐证资料一并发送到指定邮箱。相关直属单位参照指标进行自评后，根据分配名额填写《“天府文旅IP 项目库”入库申报表</w:t>
      </w:r>
      <w:r>
        <w:rPr>
          <w:rFonts w:hint="eastAsia" w:ascii="仿宋_GB2312" w:hAnsi="微软雅黑" w:eastAsia="仿宋_GB2312"/>
          <w:bCs/>
          <w:color w:val="000000"/>
          <w:sz w:val="32"/>
          <w:szCs w:val="32"/>
          <w:highlight w:val="none"/>
          <w:shd w:val="clear" w:color="auto" w:fill="FFFFFF"/>
          <w:lang w:val="en-US" w:eastAsia="zh-CN"/>
        </w:rPr>
        <w:t>B》</w:t>
      </w:r>
      <w:r>
        <w:rPr>
          <w:rFonts w:hint="eastAsia" w:ascii="仿宋_GB2312" w:hAnsi="微软雅黑" w:eastAsia="仿宋_GB2312"/>
          <w:bCs/>
          <w:color w:val="000000"/>
          <w:sz w:val="32"/>
          <w:szCs w:val="32"/>
          <w:shd w:val="clear" w:color="auto" w:fill="FFFFFF"/>
          <w:lang w:val="en-US" w:eastAsia="zh-CN"/>
        </w:rPr>
        <w:t>、项目信息汇总表发送到指定邮箱。</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both"/>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第九条 遴选。文化和旅游厅依据</w:t>
      </w:r>
      <w:r>
        <w:rPr>
          <w:rFonts w:hint="eastAsia" w:ascii="仿宋_GB2312" w:hAnsi="微软雅黑" w:eastAsia="仿宋_GB2312" w:cstheme="minorBidi"/>
          <w:bCs/>
          <w:color w:val="000000"/>
          <w:kern w:val="0"/>
          <w:sz w:val="32"/>
          <w:szCs w:val="32"/>
          <w:shd w:val="clear" w:color="auto" w:fill="FFFFFF"/>
          <w:lang w:val="en-US" w:eastAsia="zh-CN" w:bidi="ar"/>
        </w:rPr>
        <w:t>《天府文旅IP评价指标（试行）》</w:t>
      </w:r>
      <w:r>
        <w:rPr>
          <w:rFonts w:hint="eastAsia" w:ascii="仿宋_GB2312" w:hAnsi="微软雅黑" w:eastAsia="仿宋_GB2312"/>
          <w:bCs/>
          <w:color w:val="000000"/>
          <w:sz w:val="32"/>
          <w:szCs w:val="32"/>
          <w:shd w:val="clear" w:color="auto" w:fill="FFFFFF"/>
          <w:lang w:val="en-US" w:eastAsia="zh-CN"/>
        </w:rPr>
        <w:t>，组织专家对市（州）推荐的天府文旅IP进行遴选，提出天府文旅IP建议名单，面向社会公示不少于5个工作日。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106" w:afterAutospacing="0" w:line="30" w:lineRule="atLeast"/>
        <w:ind w:left="0" w:right="0" w:firstLine="420"/>
        <w:jc w:val="both"/>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第十条 发布。对公示期间未收到投诉和举报，或投诉和举报问题经调查核实情况不属实，或投诉和举报情况属实但已整改到位且不影响发布的，经文化和旅游厅会同相关处室审定后，由文化和旅游厅发布。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106" w:afterAutospacing="0" w:line="600" w:lineRule="exact"/>
        <w:ind w:left="0" w:right="0" w:firstLine="420"/>
        <w:jc w:val="center"/>
        <w:textAlignment w:val="auto"/>
        <w:rPr>
          <w:rFonts w:hint="eastAsia" w:ascii="Times New Roman" w:hAnsi="Times New Roman" w:eastAsia="黑体" w:cs="Times New Roman"/>
          <w:bCs/>
          <w:color w:val="auto"/>
          <w:kern w:val="2"/>
          <w:sz w:val="32"/>
          <w:szCs w:val="32"/>
          <w:lang w:val="en-US" w:eastAsia="zh-CN" w:bidi="ar-SA"/>
        </w:rPr>
      </w:pPr>
      <w:r>
        <w:rPr>
          <w:rFonts w:hint="eastAsia" w:ascii="Times New Roman" w:hAnsi="Times New Roman" w:eastAsia="黑体" w:cs="Times New Roman"/>
          <w:bCs/>
          <w:color w:val="auto"/>
          <w:kern w:val="2"/>
          <w:sz w:val="32"/>
          <w:szCs w:val="32"/>
          <w:lang w:val="en-US" w:eastAsia="zh-CN" w:bidi="ar-SA"/>
        </w:rPr>
        <w:t>第四章 监督管理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106" w:afterAutospacing="0" w:line="600" w:lineRule="exact"/>
        <w:ind w:left="0" w:right="0" w:firstLine="420"/>
        <w:jc w:val="both"/>
        <w:textAlignment w:val="auto"/>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第十一条  日常监管。各市（州）文化和旅游局负责对辖区内天府文旅IP的日常监督与管理，促进天府文旅IP持续高质量发展。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106" w:afterAutospacing="0" w:line="600" w:lineRule="exact"/>
        <w:ind w:left="0" w:right="0" w:firstLine="420"/>
        <w:jc w:val="both"/>
        <w:textAlignment w:val="auto"/>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第十二条 退出管理。凡天府文旅IP出现重大负面影响的，适时调整或撤销。被撤销的天府文旅IP，3年内不得再次推选。市（州）、县（市、区）参照本办法，根据实际情况制定天府文旅IP退出机制。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106" w:afterAutospacing="0" w:line="600" w:lineRule="exact"/>
        <w:ind w:left="0" w:right="0" w:firstLine="420"/>
        <w:jc w:val="center"/>
        <w:textAlignment w:val="auto"/>
        <w:rPr>
          <w:rFonts w:hint="eastAsia" w:ascii="Times New Roman" w:hAnsi="Times New Roman" w:eastAsia="黑体" w:cs="Times New Roman"/>
          <w:bCs/>
          <w:color w:val="auto"/>
          <w:kern w:val="2"/>
          <w:sz w:val="32"/>
          <w:szCs w:val="32"/>
          <w:lang w:val="en-US" w:eastAsia="zh-CN" w:bidi="ar-SA"/>
        </w:rPr>
      </w:pPr>
      <w:r>
        <w:rPr>
          <w:rFonts w:hint="eastAsia" w:ascii="Times New Roman" w:hAnsi="Times New Roman" w:eastAsia="黑体" w:cs="Times New Roman"/>
          <w:bCs/>
          <w:color w:val="auto"/>
          <w:kern w:val="2"/>
          <w:sz w:val="32"/>
          <w:szCs w:val="32"/>
          <w:lang w:val="en-US" w:eastAsia="zh-CN" w:bidi="ar-SA"/>
        </w:rPr>
        <w:t>第五章 附则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106" w:afterAutospacing="0" w:line="600" w:lineRule="exact"/>
        <w:ind w:left="0" w:right="0" w:firstLine="420"/>
        <w:jc w:val="both"/>
        <w:textAlignment w:val="auto"/>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第十三条 《天府文旅IP评价指标(试行)》根据全省文化旅游发展实际，适时组织修订。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106" w:afterAutospacing="0" w:line="600" w:lineRule="exact"/>
        <w:ind w:left="0" w:right="0" w:firstLine="420"/>
        <w:jc w:val="both"/>
        <w:textAlignment w:val="auto"/>
        <w:rPr>
          <w:rFonts w:hint="eastAsia" w:ascii="仿宋_GB2312" w:hAnsi="微软雅黑" w:eastAsia="仿宋_GB2312"/>
          <w:bCs/>
          <w:color w:val="000000"/>
          <w:sz w:val="32"/>
          <w:szCs w:val="32"/>
          <w:shd w:val="clear" w:color="auto" w:fill="FFFFFF"/>
          <w:lang w:val="en-US" w:eastAsia="zh-CN"/>
        </w:rPr>
      </w:pPr>
      <w:r>
        <w:rPr>
          <w:rFonts w:hint="eastAsia" w:ascii="仿宋_GB2312" w:hAnsi="微软雅黑" w:eastAsia="仿宋_GB2312"/>
          <w:bCs/>
          <w:color w:val="000000"/>
          <w:sz w:val="32"/>
          <w:szCs w:val="32"/>
          <w:shd w:val="clear" w:color="auto" w:fill="FFFFFF"/>
          <w:lang w:val="en-US" w:eastAsia="zh-CN"/>
        </w:rPr>
        <w:t>第十四条 本办法自发布之日起施行，有效期5年。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106" w:afterAutospacing="0" w:line="600" w:lineRule="exact"/>
        <w:ind w:left="0" w:right="0" w:firstLine="420"/>
        <w:jc w:val="both"/>
        <w:textAlignment w:val="auto"/>
        <w:rPr>
          <w:rFonts w:hint="eastAsia" w:ascii="仿宋_GB2312" w:hAnsi="微软雅黑" w:eastAsia="仿宋_GB2312"/>
          <w:bCs/>
          <w:color w:val="00000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rPr>
          <w:rFonts w:hint="eastAsia" w:ascii="仿宋_GB2312" w:hAnsi="微软雅黑" w:eastAsia="仿宋_GB2312" w:cstheme="minorBidi"/>
          <w:bCs/>
          <w:color w:val="000000"/>
          <w:kern w:val="0"/>
          <w:sz w:val="32"/>
          <w:szCs w:val="32"/>
          <w:shd w:val="clear" w:color="auto" w:fill="FFFFFF"/>
          <w:lang w:val="en-US" w:eastAsia="zh-CN" w:bidi="ar"/>
        </w:rPr>
      </w:pPr>
      <w:r>
        <w:rPr>
          <w:rFonts w:hint="eastAsia" w:ascii="Times New Roman" w:hAnsi="Times New Roman" w:eastAsia="仿宋_GB2312" w:cs="Times New Roman"/>
          <w:sz w:val="32"/>
          <w:szCs w:val="32"/>
          <w:lang w:val="en-US" w:eastAsia="zh-CN"/>
        </w:rPr>
        <w:t>附件：</w:t>
      </w:r>
      <w:r>
        <w:rPr>
          <w:rFonts w:hint="eastAsia" w:ascii="仿宋_GB2312" w:hAnsi="微软雅黑" w:eastAsia="仿宋_GB2312" w:cstheme="minorBidi"/>
          <w:bCs/>
          <w:color w:val="000000"/>
          <w:kern w:val="0"/>
          <w:sz w:val="32"/>
          <w:szCs w:val="32"/>
          <w:shd w:val="clear" w:color="auto" w:fill="FFFFFF"/>
          <w:lang w:val="en-US" w:eastAsia="zh-CN" w:bidi="ar"/>
        </w:rPr>
        <w:t>《天府文旅IP评价指标（试行）》</w:t>
      </w:r>
    </w:p>
    <w:p>
      <w:pPr>
        <w:pStyle w:val="2"/>
        <w:rPr>
          <w:rFonts w:hint="eastAsia" w:ascii="仿宋_GB2312" w:hAnsi="微软雅黑" w:eastAsia="仿宋_GB2312" w:cstheme="minorBidi"/>
          <w:bCs/>
          <w:color w:val="000000"/>
          <w:kern w:val="0"/>
          <w:sz w:val="32"/>
          <w:szCs w:val="32"/>
          <w:shd w:val="clear" w:color="auto" w:fill="FFFFFF"/>
          <w:lang w:val="en-US" w:eastAsia="zh-CN" w:bidi="ar"/>
        </w:rPr>
      </w:pPr>
    </w:p>
    <w:p>
      <w:pPr>
        <w:rPr>
          <w:rFonts w:hint="eastAsia" w:ascii="仿宋_GB2312" w:hAnsi="微软雅黑" w:eastAsia="仿宋_GB2312" w:cstheme="minorBidi"/>
          <w:bCs/>
          <w:color w:val="000000"/>
          <w:kern w:val="0"/>
          <w:sz w:val="32"/>
          <w:szCs w:val="32"/>
          <w:shd w:val="clear" w:color="auto" w:fill="FFFFFF"/>
          <w:lang w:val="en-US" w:eastAsia="zh-CN" w:bidi="ar"/>
        </w:rPr>
      </w:pPr>
    </w:p>
    <w:p>
      <w:pPr>
        <w:pStyle w:val="2"/>
        <w:rPr>
          <w:rFonts w:hint="eastAsia" w:ascii="仿宋_GB2312" w:hAnsi="微软雅黑" w:eastAsia="仿宋_GB2312" w:cstheme="minorBidi"/>
          <w:bCs/>
          <w:color w:val="000000"/>
          <w:kern w:val="0"/>
          <w:sz w:val="32"/>
          <w:szCs w:val="32"/>
          <w:shd w:val="clear" w:color="auto" w:fill="FFFFFF"/>
          <w:lang w:val="en-US" w:eastAsia="zh-CN" w:bidi="ar"/>
        </w:rPr>
      </w:pPr>
    </w:p>
    <w:p>
      <w:pPr>
        <w:rPr>
          <w:rFonts w:hint="eastAsia" w:ascii="仿宋_GB2312" w:hAnsi="微软雅黑" w:eastAsia="仿宋_GB2312" w:cstheme="minorBidi"/>
          <w:bCs/>
          <w:color w:val="000000"/>
          <w:kern w:val="0"/>
          <w:sz w:val="32"/>
          <w:szCs w:val="32"/>
          <w:shd w:val="clear" w:color="auto" w:fill="FFFFFF"/>
          <w:lang w:val="en-US" w:eastAsia="zh-CN" w:bidi="ar"/>
        </w:rPr>
      </w:pPr>
    </w:p>
    <w:p>
      <w:pPr>
        <w:pStyle w:val="2"/>
        <w:rPr>
          <w:rFonts w:hint="eastAsia" w:ascii="仿宋_GB2312" w:hAnsi="微软雅黑" w:eastAsia="仿宋_GB2312" w:cstheme="minorBidi"/>
          <w:bCs/>
          <w:color w:val="000000"/>
          <w:kern w:val="0"/>
          <w:sz w:val="32"/>
          <w:szCs w:val="32"/>
          <w:shd w:val="clear" w:color="auto" w:fill="FFFFFF"/>
          <w:lang w:val="en-US" w:eastAsia="zh-CN" w:bidi="ar"/>
        </w:rPr>
      </w:pPr>
    </w:p>
    <w:p>
      <w:pPr>
        <w:rPr>
          <w:rFonts w:hint="eastAsia" w:ascii="仿宋_GB2312" w:hAnsi="微软雅黑" w:eastAsia="仿宋_GB2312" w:cstheme="minorBidi"/>
          <w:bCs/>
          <w:color w:val="000000"/>
          <w:kern w:val="0"/>
          <w:sz w:val="32"/>
          <w:szCs w:val="32"/>
          <w:shd w:val="clear" w:color="auto" w:fill="FFFFFF"/>
          <w:lang w:val="en-US" w:eastAsia="zh-CN" w:bidi="ar"/>
        </w:rPr>
      </w:pPr>
    </w:p>
    <w:p>
      <w:pPr>
        <w:pStyle w:val="2"/>
        <w:rPr>
          <w:rFonts w:hint="eastAsia" w:ascii="仿宋_GB2312" w:hAnsi="微软雅黑" w:eastAsia="仿宋_GB2312" w:cstheme="minorBidi"/>
          <w:bCs/>
          <w:color w:val="000000"/>
          <w:kern w:val="0"/>
          <w:sz w:val="32"/>
          <w:szCs w:val="32"/>
          <w:shd w:val="clear" w:color="auto" w:fill="FFFFFF"/>
          <w:lang w:val="en-US" w:eastAsia="zh-CN" w:bidi="ar"/>
        </w:rPr>
      </w:pPr>
    </w:p>
    <w:p>
      <w:pPr>
        <w:rPr>
          <w:rFonts w:hint="eastAsia" w:ascii="仿宋_GB2312" w:hAnsi="微软雅黑" w:eastAsia="仿宋_GB2312" w:cstheme="minorBidi"/>
          <w:bCs/>
          <w:color w:val="000000"/>
          <w:kern w:val="0"/>
          <w:sz w:val="32"/>
          <w:szCs w:val="32"/>
          <w:shd w:val="clear" w:color="auto" w:fill="FFFFFF"/>
          <w:lang w:val="en-US" w:eastAsia="zh-CN" w:bidi="ar"/>
        </w:rPr>
      </w:pPr>
    </w:p>
    <w:p>
      <w:pPr>
        <w:pStyle w:val="2"/>
        <w:rPr>
          <w:rFonts w:hint="eastAsia" w:ascii="仿宋_GB2312" w:hAnsi="微软雅黑" w:eastAsia="仿宋_GB2312" w:cstheme="minorBidi"/>
          <w:bCs/>
          <w:color w:val="000000"/>
          <w:kern w:val="0"/>
          <w:sz w:val="32"/>
          <w:szCs w:val="32"/>
          <w:shd w:val="clear" w:color="auto" w:fill="FFFFFF"/>
          <w:lang w:val="en-US" w:eastAsia="zh-CN" w:bidi="ar"/>
        </w:rPr>
      </w:pPr>
    </w:p>
    <w:p>
      <w:pPr>
        <w:rPr>
          <w:rFonts w:hint="eastAsia" w:ascii="仿宋_GB2312" w:hAnsi="微软雅黑" w:eastAsia="仿宋_GB2312" w:cstheme="minorBidi"/>
          <w:bCs/>
          <w:color w:val="000000"/>
          <w:kern w:val="0"/>
          <w:sz w:val="32"/>
          <w:szCs w:val="32"/>
          <w:shd w:val="clear" w:color="auto" w:fill="FFFFFF"/>
          <w:lang w:val="en-US" w:eastAsia="zh-CN" w:bidi="ar"/>
        </w:rPr>
      </w:pPr>
    </w:p>
    <w:p>
      <w:pPr>
        <w:pStyle w:val="2"/>
        <w:rPr>
          <w:rFonts w:hint="eastAsia" w:ascii="仿宋_GB2312" w:hAnsi="微软雅黑" w:eastAsia="仿宋_GB2312" w:cstheme="minorBidi"/>
          <w:bCs/>
          <w:color w:val="000000"/>
          <w:kern w:val="0"/>
          <w:sz w:val="32"/>
          <w:szCs w:val="32"/>
          <w:shd w:val="clear" w:color="auto" w:fill="FFFFFF"/>
          <w:lang w:val="en-US" w:eastAsia="zh-CN" w:bidi="ar"/>
        </w:rPr>
      </w:pPr>
    </w:p>
    <w:p>
      <w:pPr>
        <w:rPr>
          <w:rFonts w:hint="eastAsia" w:ascii="仿宋_GB2312" w:hAnsi="微软雅黑" w:eastAsia="仿宋_GB2312" w:cstheme="minorBidi"/>
          <w:bCs/>
          <w:color w:val="000000"/>
          <w:kern w:val="0"/>
          <w:sz w:val="32"/>
          <w:szCs w:val="32"/>
          <w:shd w:val="clear" w:color="auto" w:fill="FFFFFF"/>
          <w:lang w:val="en-US" w:eastAsia="zh-CN" w:bidi="ar"/>
        </w:rPr>
      </w:pPr>
    </w:p>
    <w:p>
      <w:pPr>
        <w:pStyle w:val="2"/>
        <w:rPr>
          <w:rFonts w:hint="eastAsia" w:ascii="仿宋_GB2312" w:hAnsi="微软雅黑" w:eastAsia="仿宋_GB2312" w:cstheme="minorBidi"/>
          <w:bCs/>
          <w:color w:val="000000"/>
          <w:kern w:val="0"/>
          <w:sz w:val="32"/>
          <w:szCs w:val="32"/>
          <w:shd w:val="clear" w:color="auto" w:fill="FFFFFF"/>
          <w:lang w:val="en-US" w:eastAsia="zh-CN" w:bidi="ar"/>
        </w:rPr>
      </w:pPr>
    </w:p>
    <w:p>
      <w:pPr>
        <w:rPr>
          <w:rFonts w:hint="eastAsia" w:ascii="仿宋_GB2312" w:hAnsi="微软雅黑" w:eastAsia="仿宋_GB2312" w:cstheme="minorBidi"/>
          <w:bCs/>
          <w:color w:val="000000"/>
          <w:kern w:val="0"/>
          <w:sz w:val="32"/>
          <w:szCs w:val="32"/>
          <w:shd w:val="clear" w:color="auto" w:fill="FFFFFF"/>
          <w:lang w:val="en-US" w:eastAsia="zh-CN" w:bidi="ar"/>
        </w:rPr>
      </w:pPr>
    </w:p>
    <w:p>
      <w:pPr>
        <w:pStyle w:val="2"/>
        <w:rPr>
          <w:rFonts w:hint="eastAsia" w:ascii="仿宋_GB2312" w:hAnsi="微软雅黑" w:eastAsia="仿宋_GB2312" w:cstheme="minorBidi"/>
          <w:bCs/>
          <w:color w:val="000000"/>
          <w:kern w:val="0"/>
          <w:sz w:val="32"/>
          <w:szCs w:val="32"/>
          <w:shd w:val="clear" w:color="auto" w:fill="FFFFFF"/>
          <w:lang w:val="en-US" w:eastAsia="zh-CN" w:bidi="ar"/>
        </w:rPr>
      </w:pPr>
    </w:p>
    <w:p>
      <w:pPr>
        <w:rPr>
          <w:rFonts w:hint="eastAsia" w:ascii="仿宋_GB2312" w:hAnsi="微软雅黑" w:eastAsia="仿宋_GB2312" w:cstheme="minorBidi"/>
          <w:bCs/>
          <w:color w:val="000000"/>
          <w:kern w:val="0"/>
          <w:sz w:val="32"/>
          <w:szCs w:val="32"/>
          <w:shd w:val="clear" w:color="auto" w:fill="FFFFFF"/>
          <w:lang w:val="en-US" w:eastAsia="zh-CN" w:bidi="ar"/>
        </w:rPr>
      </w:pPr>
    </w:p>
    <w:p>
      <w:pPr>
        <w:pStyle w:val="2"/>
        <w:rPr>
          <w:rFonts w:hint="eastAsia"/>
          <w:lang w:val="en-US" w:eastAsia="zh-CN"/>
        </w:rPr>
      </w:pPr>
      <w:bookmarkStart w:id="0" w:name="_GoBack"/>
      <w:bookmarkEnd w:id="0"/>
    </w:p>
    <w:p>
      <w:pPr>
        <w:textAlignment w:val="baseline"/>
        <w:rPr>
          <w:rFonts w:ascii="黑体" w:hAnsi="黑体" w:eastAsia="黑体" w:cs="黑体"/>
          <w:sz w:val="32"/>
          <w:szCs w:val="32"/>
        </w:rPr>
      </w:pPr>
      <w:r>
        <w:rPr>
          <w:rFonts w:hint="eastAsia" w:ascii="黑体" w:hAnsi="黑体" w:eastAsia="黑体" w:cs="黑体"/>
          <w:sz w:val="32"/>
          <w:szCs w:val="32"/>
        </w:rPr>
        <w:t>附件</w:t>
      </w:r>
    </w:p>
    <w:p>
      <w:pPr>
        <w:widowControl/>
        <w:spacing w:before="10" w:line="640" w:lineRule="exact"/>
        <w:jc w:val="center"/>
        <w:textAlignment w:val="baseline"/>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天府文旅IP评价指标（试行）</w:t>
      </w:r>
    </w:p>
    <w:p>
      <w:pPr>
        <w:spacing w:before="10" w:line="640" w:lineRule="exact"/>
        <w:textAlignment w:val="baseline"/>
        <w:rPr>
          <w:rFonts w:ascii="仿宋" w:hAnsi="仿宋" w:eastAsia="仿宋" w:cs="方正小标宋_GBK"/>
          <w:sz w:val="28"/>
          <w:szCs w:val="28"/>
        </w:rPr>
      </w:pPr>
    </w:p>
    <w:p>
      <w:pPr>
        <w:spacing w:before="10" w:line="640" w:lineRule="exact"/>
        <w:textAlignment w:val="baseline"/>
        <w:rPr>
          <w:rFonts w:ascii="仿宋" w:hAnsi="仿宋" w:eastAsia="仿宋" w:cs="方正小标宋_GBK"/>
          <w:sz w:val="28"/>
          <w:szCs w:val="28"/>
        </w:rPr>
      </w:pPr>
    </w:p>
    <w:p>
      <w:pPr>
        <w:widowControl/>
        <w:spacing w:before="10" w:after="312" w:afterAutospacing="1" w:line="640" w:lineRule="exact"/>
        <w:jc w:val="center"/>
        <w:textAlignment w:val="baseline"/>
        <w:rPr>
          <w:rFonts w:ascii="仿宋" w:hAnsi="仿宋" w:eastAsia="仿宋" w:cs="Times New Roman"/>
          <w:b/>
          <w:color w:val="000000"/>
          <w:kern w:val="0"/>
          <w:sz w:val="44"/>
          <w:szCs w:val="44"/>
          <w:lang w:val="zh-CN"/>
        </w:rPr>
      </w:pPr>
      <w:r>
        <w:rPr>
          <w:rFonts w:ascii="仿宋" w:hAnsi="仿宋" w:eastAsia="仿宋" w:cs="Times New Roman"/>
          <w:b/>
          <w:color w:val="000000"/>
          <w:kern w:val="0"/>
          <w:sz w:val="44"/>
          <w:szCs w:val="44"/>
          <w:lang w:val="zh-CN"/>
        </w:rPr>
        <w:t>目录</w:t>
      </w:r>
    </w:p>
    <w:p>
      <w:pPr>
        <w:widowControl/>
        <w:spacing w:before="10" w:line="640" w:lineRule="exact"/>
        <w:textAlignment w:val="baseline"/>
        <w:rPr>
          <w:rFonts w:ascii="仿宋" w:hAnsi="仿宋" w:eastAsia="仿宋" w:cs="Times New Roman"/>
          <w:kern w:val="0"/>
          <w:sz w:val="28"/>
          <w:szCs w:val="28"/>
        </w:rPr>
      </w:pPr>
    </w:p>
    <w:p>
      <w:pPr>
        <w:widowControl/>
        <w:spacing w:before="10" w:line="640" w:lineRule="exact"/>
        <w:textAlignment w:val="baseline"/>
        <w:rPr>
          <w:rFonts w:ascii="仿宋" w:hAnsi="仿宋" w:eastAsia="仿宋" w:cs="Times New Roman"/>
          <w:kern w:val="0"/>
          <w:sz w:val="28"/>
          <w:szCs w:val="28"/>
        </w:rPr>
      </w:pPr>
    </w:p>
    <w:p>
      <w:pPr>
        <w:widowControl/>
        <w:spacing w:before="10" w:line="640" w:lineRule="exact"/>
        <w:textAlignment w:val="baseline"/>
        <w:rPr>
          <w:rFonts w:ascii="仿宋_GB2312" w:hAnsi="仿宋_GB2312" w:eastAsia="仿宋_GB2312" w:cs="仿宋_GB2312"/>
          <w:kern w:val="0"/>
          <w:sz w:val="28"/>
          <w:szCs w:val="28"/>
        </w:rPr>
      </w:pPr>
      <w:r>
        <w:fldChar w:fldCharType="begin"/>
      </w:r>
      <w:r>
        <w:instrText xml:space="preserve"> HYPERLINK "http://www.hzxc.gov.cn/art/2020/11/17/art_1489595_58928095.html" \l "_Toc54039173" </w:instrText>
      </w:r>
      <w:r>
        <w:fldChar w:fldCharType="separate"/>
      </w:r>
      <w:r>
        <w:rPr>
          <w:rFonts w:hint="eastAsia" w:ascii="仿宋_GB2312" w:hAnsi="仿宋_GB2312" w:eastAsia="仿宋_GB2312" w:cs="仿宋_GB2312"/>
          <w:kern w:val="0"/>
          <w:sz w:val="28"/>
          <w:szCs w:val="28"/>
        </w:rPr>
        <w:t>1.范围 </w:t>
      </w:r>
      <w:r>
        <w:rPr>
          <w:rFonts w:hint="eastAsia" w:ascii="仿宋_GB2312" w:hAnsi="仿宋_GB2312" w:eastAsia="仿宋_GB2312" w:cs="仿宋_GB2312"/>
          <w:kern w:val="0"/>
          <w:sz w:val="28"/>
          <w:szCs w:val="28"/>
        </w:rPr>
        <w:fldChar w:fldCharType="end"/>
      </w:r>
    </w:p>
    <w:p>
      <w:pPr>
        <w:widowControl/>
        <w:spacing w:before="10" w:line="640" w:lineRule="exact"/>
        <w:textAlignment w:val="baseline"/>
        <w:rPr>
          <w:rFonts w:ascii="仿宋_GB2312" w:hAnsi="仿宋_GB2312" w:eastAsia="仿宋_GB2312" w:cs="仿宋_GB2312"/>
          <w:kern w:val="0"/>
          <w:sz w:val="28"/>
          <w:szCs w:val="28"/>
        </w:rPr>
      </w:pPr>
      <w:r>
        <w:fldChar w:fldCharType="begin"/>
      </w:r>
      <w:r>
        <w:instrText xml:space="preserve"> HYPERLINK "http://www.hzxc.gov.cn/art/2020/11/17/art_1489595_58928095.html" \l "_Toc54039174" </w:instrText>
      </w:r>
      <w:r>
        <w:fldChar w:fldCharType="separate"/>
      </w:r>
      <w:r>
        <w:rPr>
          <w:rFonts w:hint="eastAsia" w:ascii="仿宋_GB2312" w:hAnsi="仿宋_GB2312" w:eastAsia="仿宋_GB2312" w:cs="仿宋_GB2312"/>
          <w:kern w:val="0"/>
          <w:sz w:val="28"/>
          <w:szCs w:val="28"/>
        </w:rPr>
        <w:t>2.规范性引用文件 </w:t>
      </w:r>
      <w:r>
        <w:rPr>
          <w:rFonts w:hint="eastAsia" w:ascii="仿宋_GB2312" w:hAnsi="仿宋_GB2312" w:eastAsia="仿宋_GB2312" w:cs="仿宋_GB2312"/>
          <w:kern w:val="0"/>
          <w:sz w:val="28"/>
          <w:szCs w:val="28"/>
        </w:rPr>
        <w:fldChar w:fldCharType="end"/>
      </w:r>
    </w:p>
    <w:p>
      <w:pPr>
        <w:widowControl/>
        <w:spacing w:before="10" w:line="640" w:lineRule="exact"/>
        <w:textAlignment w:val="baseline"/>
        <w:rPr>
          <w:rFonts w:ascii="仿宋_GB2312" w:hAnsi="仿宋_GB2312" w:eastAsia="仿宋_GB2312" w:cs="仿宋_GB2312"/>
          <w:kern w:val="0"/>
          <w:sz w:val="28"/>
          <w:szCs w:val="28"/>
        </w:rPr>
      </w:pPr>
      <w:r>
        <w:fldChar w:fldCharType="begin"/>
      </w:r>
      <w:r>
        <w:instrText xml:space="preserve"> HYPERLINK "http://www.hzxc.gov.cn/art/2020/11/17/art_1489595_58928095.html" \l "_Toc54039175" </w:instrText>
      </w:r>
      <w:r>
        <w:fldChar w:fldCharType="separate"/>
      </w:r>
      <w:r>
        <w:rPr>
          <w:rFonts w:hint="eastAsia" w:ascii="仿宋_GB2312" w:hAnsi="仿宋_GB2312" w:eastAsia="仿宋_GB2312" w:cs="仿宋_GB2312"/>
          <w:kern w:val="0"/>
          <w:sz w:val="28"/>
          <w:szCs w:val="28"/>
        </w:rPr>
        <w:t>3.术语和定义 </w:t>
      </w:r>
      <w:r>
        <w:rPr>
          <w:rFonts w:hint="eastAsia" w:ascii="仿宋_GB2312" w:hAnsi="仿宋_GB2312" w:eastAsia="仿宋_GB2312" w:cs="仿宋_GB2312"/>
          <w:kern w:val="0"/>
          <w:sz w:val="28"/>
          <w:szCs w:val="28"/>
        </w:rPr>
        <w:fldChar w:fldCharType="end"/>
      </w:r>
    </w:p>
    <w:p>
      <w:pPr>
        <w:widowControl/>
        <w:spacing w:before="10" w:line="640" w:lineRule="exact"/>
        <w:textAlignment w:val="baseline"/>
        <w:rPr>
          <w:rFonts w:ascii="仿宋_GB2312" w:hAnsi="仿宋_GB2312" w:eastAsia="仿宋_GB2312" w:cs="仿宋_GB2312"/>
          <w:kern w:val="0"/>
          <w:sz w:val="28"/>
          <w:szCs w:val="28"/>
        </w:rPr>
      </w:pPr>
      <w:r>
        <w:fldChar w:fldCharType="begin"/>
      </w:r>
      <w:r>
        <w:instrText xml:space="preserve"> HYPERLINK "http://www.hzxc.gov.cn/art/2020/11/17/art_1489595_58928095.html" \l "_Toc54039176" </w:instrText>
      </w:r>
      <w:r>
        <w:fldChar w:fldCharType="separate"/>
      </w:r>
      <w:r>
        <w:rPr>
          <w:rFonts w:hint="eastAsia" w:ascii="仿宋_GB2312" w:hAnsi="仿宋_GB2312" w:eastAsia="仿宋_GB2312" w:cs="仿宋_GB2312"/>
          <w:kern w:val="0"/>
          <w:sz w:val="28"/>
          <w:szCs w:val="28"/>
        </w:rPr>
        <w:t>4.评价要求和方法 </w:t>
      </w:r>
      <w:r>
        <w:rPr>
          <w:rFonts w:hint="eastAsia" w:ascii="仿宋_GB2312" w:hAnsi="仿宋_GB2312" w:eastAsia="仿宋_GB2312" w:cs="仿宋_GB2312"/>
          <w:kern w:val="0"/>
          <w:sz w:val="28"/>
          <w:szCs w:val="28"/>
        </w:rPr>
        <w:fldChar w:fldCharType="end"/>
      </w:r>
    </w:p>
    <w:p>
      <w:pPr>
        <w:widowControl/>
        <w:spacing w:before="10" w:line="640" w:lineRule="exact"/>
        <w:textAlignment w:val="baseline"/>
        <w:rPr>
          <w:rFonts w:ascii="仿宋_GB2312" w:hAnsi="仿宋_GB2312" w:eastAsia="仿宋_GB2312" w:cs="仿宋_GB2312"/>
          <w:kern w:val="0"/>
          <w:sz w:val="28"/>
          <w:szCs w:val="28"/>
        </w:rPr>
      </w:pPr>
      <w:r>
        <w:fldChar w:fldCharType="begin"/>
      </w:r>
      <w:r>
        <w:instrText xml:space="preserve"> HYPERLINK "http://www.hzxc.gov.cn/art/2020/11/17/art_1489595_58928095.html" \l "_Toc54039177" </w:instrText>
      </w:r>
      <w:r>
        <w:fldChar w:fldCharType="separate"/>
      </w:r>
      <w:r>
        <w:rPr>
          <w:rFonts w:hint="eastAsia" w:ascii="仿宋_GB2312" w:hAnsi="仿宋_GB2312" w:eastAsia="仿宋_GB2312" w:cs="仿宋_GB2312"/>
          <w:kern w:val="0"/>
          <w:sz w:val="28"/>
          <w:szCs w:val="28"/>
        </w:rPr>
        <w:t>5.评价权重说明 </w:t>
      </w:r>
      <w:r>
        <w:rPr>
          <w:rFonts w:hint="eastAsia" w:ascii="仿宋_GB2312" w:hAnsi="仿宋_GB2312" w:eastAsia="仿宋_GB2312" w:cs="仿宋_GB2312"/>
          <w:kern w:val="0"/>
          <w:sz w:val="28"/>
          <w:szCs w:val="28"/>
        </w:rPr>
        <w:fldChar w:fldCharType="end"/>
      </w:r>
    </w:p>
    <w:p>
      <w:pPr>
        <w:widowControl/>
        <w:spacing w:before="10" w:line="640" w:lineRule="exact"/>
        <w:textAlignment w:val="baseline"/>
        <w:rPr>
          <w:rFonts w:ascii="仿宋_GB2312" w:hAnsi="仿宋_GB2312" w:eastAsia="仿宋_GB2312" w:cs="仿宋_GB2312"/>
          <w:kern w:val="0"/>
          <w:sz w:val="28"/>
          <w:szCs w:val="28"/>
        </w:rPr>
      </w:pPr>
      <w:r>
        <w:fldChar w:fldCharType="begin"/>
      </w:r>
      <w:r>
        <w:instrText xml:space="preserve"> HYPERLINK "http://www.hzxc.gov.cn/art/2020/11/17/art_1489595_58928095.html" \l "_Toc54039178" </w:instrText>
      </w:r>
      <w:r>
        <w:fldChar w:fldCharType="separate"/>
      </w:r>
      <w:r>
        <w:rPr>
          <w:rFonts w:hint="eastAsia" w:ascii="仿宋_GB2312" w:hAnsi="仿宋_GB2312" w:eastAsia="仿宋_GB2312" w:cs="仿宋_GB2312"/>
          <w:kern w:val="0"/>
          <w:sz w:val="28"/>
          <w:szCs w:val="28"/>
        </w:rPr>
        <w:t>6.评价依据和标准 </w:t>
      </w:r>
      <w:r>
        <w:rPr>
          <w:rFonts w:hint="eastAsia" w:ascii="仿宋_GB2312" w:hAnsi="仿宋_GB2312" w:eastAsia="仿宋_GB2312" w:cs="仿宋_GB2312"/>
          <w:kern w:val="0"/>
          <w:sz w:val="28"/>
          <w:szCs w:val="28"/>
        </w:rPr>
        <w:fldChar w:fldCharType="end"/>
      </w:r>
    </w:p>
    <w:p>
      <w:pPr>
        <w:widowControl/>
        <w:spacing w:before="10" w:line="640" w:lineRule="exact"/>
        <w:textAlignment w:val="baseline"/>
        <w:rPr>
          <w:rFonts w:ascii="微软雅黑" w:hAnsi="微软雅黑" w:eastAsia="微软雅黑" w:cs="微软雅黑"/>
          <w:kern w:val="0"/>
          <w:sz w:val="24"/>
        </w:rPr>
      </w:pPr>
      <w:r>
        <w:rPr>
          <w:rFonts w:hint="eastAsia" w:ascii="微软雅黑" w:hAnsi="微软雅黑" w:eastAsia="微软雅黑" w:cs="微软雅黑"/>
          <w:color w:val="000000"/>
          <w:kern w:val="0"/>
          <w:sz w:val="24"/>
          <w:shd w:val="clear" w:color="auto" w:fill="FFFFFF"/>
        </w:rPr>
        <w:t> </w:t>
      </w:r>
    </w:p>
    <w:p>
      <w:pPr>
        <w:widowControl/>
        <w:spacing w:before="10" w:line="640" w:lineRule="exact"/>
        <w:textAlignment w:val="baseline"/>
        <w:rPr>
          <w:rFonts w:ascii="仿宋_GB2312" w:hAnsi="仿宋_GB2312" w:eastAsia="仿宋_GB2312" w:cs="仿宋_GB2312"/>
          <w:kern w:val="0"/>
          <w:sz w:val="28"/>
          <w:szCs w:val="28"/>
        </w:rPr>
      </w:pPr>
    </w:p>
    <w:p>
      <w:pPr>
        <w:widowControl/>
        <w:spacing w:before="10" w:line="640" w:lineRule="exact"/>
        <w:textAlignment w:val="baseline"/>
        <w:rPr>
          <w:rFonts w:ascii="仿宋_GB2312" w:hAnsi="仿宋_GB2312" w:eastAsia="仿宋_GB2312" w:cs="仿宋_GB2312"/>
          <w:kern w:val="0"/>
          <w:sz w:val="28"/>
          <w:szCs w:val="28"/>
        </w:rPr>
      </w:pPr>
    </w:p>
    <w:p>
      <w:pPr>
        <w:pStyle w:val="2"/>
        <w:rPr>
          <w:rFonts w:ascii="仿宋_GB2312" w:hAnsi="仿宋_GB2312" w:eastAsia="仿宋_GB2312" w:cs="仿宋_GB2312"/>
          <w:kern w:val="0"/>
          <w:sz w:val="28"/>
          <w:szCs w:val="28"/>
        </w:rPr>
      </w:pPr>
    </w:p>
    <w:p/>
    <w:p>
      <w:pPr>
        <w:widowControl/>
        <w:spacing w:before="10" w:line="640" w:lineRule="exact"/>
        <w:textAlignment w:val="baseline"/>
        <w:rPr>
          <w:rFonts w:ascii="仿宋_GB2312" w:hAnsi="仿宋_GB2312" w:eastAsia="仿宋_GB2312" w:cs="仿宋_GB2312"/>
          <w:kern w:val="0"/>
          <w:sz w:val="28"/>
          <w:szCs w:val="28"/>
        </w:rPr>
      </w:pPr>
    </w:p>
    <w:p>
      <w:pPr>
        <w:widowControl/>
        <w:spacing w:before="10" w:line="640" w:lineRule="exact"/>
        <w:textAlignment w:val="baseline"/>
        <w:rPr>
          <w:rFonts w:ascii="仿宋_GB2312" w:hAnsi="仿宋_GB2312" w:eastAsia="仿宋_GB2312" w:cs="仿宋_GB2312"/>
          <w:kern w:val="0"/>
          <w:sz w:val="28"/>
          <w:szCs w:val="28"/>
        </w:rPr>
      </w:pPr>
    </w:p>
    <w:p>
      <w:pPr>
        <w:widowControl/>
        <w:spacing w:before="10" w:line="640" w:lineRule="exact"/>
        <w:ind w:firstLine="645"/>
        <w:textAlignment w:val="baseline"/>
        <w:rPr>
          <w:rFonts w:cs="Times New Roman"/>
          <w:b/>
          <w:color w:val="000000"/>
          <w:kern w:val="0"/>
          <w:sz w:val="24"/>
        </w:rPr>
      </w:pPr>
      <w:r>
        <w:rPr>
          <w:rFonts w:hint="eastAsia" w:ascii="仿宋_GB2312" w:hAnsi="仿宋_GB2312" w:eastAsia="仿宋_GB2312" w:cs="仿宋_GB2312"/>
          <w:b/>
          <w:color w:val="000000"/>
          <w:kern w:val="0"/>
          <w:sz w:val="28"/>
        </w:rPr>
        <w:t>1.范围</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shd w:val="clear" w:color="auto" w:fill="FFFFFF"/>
        </w:rPr>
        <w:t>本文件规定了《天府文旅IP评价标准（试行）》的相关术语和定义、评价依据和方法、评价指标、赋分标准等。</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
          <w:color w:val="000000"/>
          <w:kern w:val="0"/>
          <w:sz w:val="28"/>
        </w:rPr>
        <w:t>2.规范性引用文件</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shd w:val="clear" w:color="auto" w:fill="FFFFFF"/>
        </w:rPr>
        <w:t>下列文件对于本文件的应用是必不可少的。凡是注日期的引用文件，仅所注日期的版本适用于本文件。</w:t>
      </w:r>
      <w:r>
        <w:rPr>
          <w:rFonts w:hint="eastAsia" w:ascii="仿宋_GB2312" w:hAnsi="仿宋_GB2312" w:eastAsia="仿宋_GB2312" w:cs="仿宋_GB2312"/>
          <w:b/>
          <w:bCs/>
          <w:color w:val="000000"/>
          <w:kern w:val="0"/>
          <w:sz w:val="28"/>
        </w:rPr>
        <w:t>凡是不注日期的引用文件，其最新版本（包括所有的修改单）适用于本文件。</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shd w:val="clear" w:color="auto" w:fill="FFFFFF"/>
        </w:rPr>
        <w:t xml:space="preserve">GB/T 18972 </w:t>
      </w:r>
      <w:r>
        <w:rPr>
          <w:rFonts w:hint="eastAsia" w:ascii="宋体" w:hAnsi="宋体" w:eastAsia="宋体" w:cs="宋体"/>
          <w:color w:val="000000"/>
          <w:kern w:val="0"/>
          <w:sz w:val="28"/>
          <w:szCs w:val="28"/>
          <w:shd w:val="clear" w:color="auto" w:fill="FFFFFF"/>
        </w:rPr>
        <w:t>  </w:t>
      </w:r>
      <w:r>
        <w:rPr>
          <w:rFonts w:hint="eastAsia" w:ascii="仿宋_GB2312" w:hAnsi="仿宋_GB2312" w:eastAsia="仿宋_GB2312" w:cs="仿宋_GB2312"/>
          <w:color w:val="000000"/>
          <w:kern w:val="0"/>
          <w:sz w:val="28"/>
          <w:szCs w:val="28"/>
          <w:shd w:val="clear" w:color="auto" w:fill="FFFFFF"/>
        </w:rPr>
        <w:t>旅游资源分类、调查与评价</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shd w:val="clear" w:color="auto" w:fill="FFFFFF"/>
        </w:rPr>
        <w:t xml:space="preserve">GB/T 17775 </w:t>
      </w:r>
      <w:r>
        <w:rPr>
          <w:rFonts w:hint="eastAsia" w:ascii="宋体" w:hAnsi="宋体" w:eastAsia="宋体" w:cs="宋体"/>
          <w:color w:val="000000"/>
          <w:kern w:val="0"/>
          <w:sz w:val="28"/>
          <w:szCs w:val="28"/>
          <w:shd w:val="clear" w:color="auto" w:fill="FFFFFF"/>
        </w:rPr>
        <w:t>  </w:t>
      </w:r>
      <w:r>
        <w:rPr>
          <w:rFonts w:hint="eastAsia" w:ascii="仿宋_GB2312" w:hAnsi="仿宋_GB2312" w:eastAsia="仿宋_GB2312" w:cs="仿宋_GB2312"/>
          <w:color w:val="000000"/>
          <w:kern w:val="0"/>
          <w:sz w:val="28"/>
          <w:szCs w:val="28"/>
          <w:shd w:val="clear" w:color="auto" w:fill="FFFFFF"/>
        </w:rPr>
        <w:t>旅游景区质量等级的划分与评定</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shd w:val="clear" w:color="auto" w:fill="FFFFFF"/>
        </w:rPr>
        <w:t xml:space="preserve">GB/T 36309 </w:t>
      </w:r>
      <w:r>
        <w:rPr>
          <w:rFonts w:hint="eastAsia" w:ascii="宋体" w:hAnsi="宋体" w:eastAsia="宋体" w:cs="宋体"/>
          <w:color w:val="000000"/>
          <w:kern w:val="0"/>
          <w:sz w:val="28"/>
          <w:szCs w:val="28"/>
          <w:shd w:val="clear" w:color="auto" w:fill="FFFFFF"/>
        </w:rPr>
        <w:t>  </w:t>
      </w:r>
      <w:r>
        <w:rPr>
          <w:rFonts w:hint="eastAsia" w:ascii="仿宋_GB2312" w:hAnsi="仿宋_GB2312" w:eastAsia="仿宋_GB2312" w:cs="仿宋_GB2312"/>
          <w:color w:val="000000"/>
          <w:kern w:val="0"/>
          <w:sz w:val="28"/>
          <w:szCs w:val="28"/>
          <w:shd w:val="clear" w:color="auto" w:fill="FFFFFF"/>
        </w:rPr>
        <w:t>公共文化资源分类国家标准</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shd w:val="clear" w:color="auto" w:fill="FFFFFF"/>
        </w:rPr>
        <w:t xml:space="preserve">LB/T 054 </w:t>
      </w:r>
      <w:r>
        <w:rPr>
          <w:rFonts w:hint="eastAsia" w:ascii="宋体" w:hAnsi="宋体" w:eastAsia="宋体" w:cs="宋体"/>
          <w:color w:val="000000"/>
          <w:kern w:val="0"/>
          <w:sz w:val="28"/>
          <w:szCs w:val="28"/>
          <w:shd w:val="clear" w:color="auto" w:fill="FFFFFF"/>
        </w:rPr>
        <w:t>   </w:t>
      </w:r>
      <w:r>
        <w:rPr>
          <w:rFonts w:hint="eastAsia" w:ascii="仿宋_GB2312" w:hAnsi="仿宋_GB2312" w:eastAsia="仿宋_GB2312" w:cs="仿宋_GB2312"/>
          <w:color w:val="000000"/>
          <w:kern w:val="0"/>
          <w:sz w:val="28"/>
          <w:szCs w:val="28"/>
          <w:shd w:val="clear" w:color="auto" w:fill="FFFFFF"/>
        </w:rPr>
        <w:t>研学旅行服务规范</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shd w:val="clear" w:color="auto" w:fill="FFFFFF"/>
        </w:rPr>
        <w:t xml:space="preserve">LB/T 055 </w:t>
      </w:r>
      <w:r>
        <w:rPr>
          <w:rFonts w:hint="eastAsia" w:ascii="宋体" w:hAnsi="宋体" w:eastAsia="宋体" w:cs="宋体"/>
          <w:color w:val="000000"/>
          <w:kern w:val="0"/>
          <w:sz w:val="28"/>
          <w:szCs w:val="28"/>
          <w:shd w:val="clear" w:color="auto" w:fill="FFFFFF"/>
        </w:rPr>
        <w:t>   </w:t>
      </w:r>
      <w:r>
        <w:rPr>
          <w:rFonts w:hint="eastAsia" w:ascii="仿宋_GB2312" w:hAnsi="仿宋_GB2312" w:eastAsia="仿宋_GB2312" w:cs="仿宋_GB2312"/>
          <w:color w:val="000000"/>
          <w:kern w:val="0"/>
          <w:sz w:val="28"/>
          <w:szCs w:val="28"/>
          <w:shd w:val="clear" w:color="auto" w:fill="FFFFFF"/>
        </w:rPr>
        <w:t>红色旅游经典景区服务规范</w:t>
      </w:r>
    </w:p>
    <w:p>
      <w:pPr>
        <w:widowControl/>
        <w:spacing w:before="10" w:line="640" w:lineRule="exact"/>
        <w:ind w:firstLine="645"/>
        <w:textAlignment w:val="baseline"/>
        <w:rPr>
          <w:rFonts w:cs="Times New Roman"/>
          <w:b/>
          <w:color w:val="000000"/>
          <w:kern w:val="0"/>
          <w:sz w:val="24"/>
        </w:rPr>
      </w:pPr>
      <w:r>
        <w:rPr>
          <w:rFonts w:hint="eastAsia" w:ascii="仿宋_GB2312" w:hAnsi="仿宋_GB2312" w:eastAsia="仿宋_GB2312" w:cs="仿宋_GB2312"/>
          <w:b/>
          <w:color w:val="000000"/>
          <w:kern w:val="0"/>
          <w:sz w:val="28"/>
        </w:rPr>
        <w:t>3.术语和定义</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
          <w:color w:val="000000"/>
          <w:kern w:val="0"/>
          <w:sz w:val="28"/>
        </w:rPr>
        <w:t xml:space="preserve">3.1 </w:t>
      </w:r>
      <w:r>
        <w:rPr>
          <w:rFonts w:hint="eastAsia" w:ascii="宋体" w:hAnsi="宋体" w:eastAsia="宋体" w:cs="宋体"/>
          <w:b/>
          <w:color w:val="000000"/>
          <w:kern w:val="0"/>
          <w:sz w:val="28"/>
        </w:rPr>
        <w:t> </w:t>
      </w:r>
      <w:r>
        <w:rPr>
          <w:rFonts w:hint="eastAsia" w:ascii="仿宋_GB2312" w:hAnsi="仿宋_GB2312" w:eastAsia="仿宋_GB2312" w:cs="仿宋_GB2312"/>
          <w:b/>
          <w:color w:val="000000"/>
          <w:kern w:val="0"/>
          <w:sz w:val="28"/>
        </w:rPr>
        <w:t>IP</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shd w:val="clear" w:color="auto" w:fill="FFFFFF"/>
        </w:rPr>
        <w:t>本文件中提及的IP（Intellectual Property）为知识产权英文的首字母缩写，是一个法律术语，特指“权利人对其所创作或拥有的智力劳动成果依法所享有的财产权利”。</w:t>
      </w:r>
    </w:p>
    <w:p>
      <w:pPr>
        <w:widowControl/>
        <w:spacing w:before="10" w:line="640" w:lineRule="exact"/>
        <w:ind w:firstLine="645"/>
        <w:textAlignment w:val="baseline"/>
        <w:rPr>
          <w:rFonts w:ascii="仿宋_GB2312" w:hAnsi="仿宋_GB2312" w:eastAsia="仿宋_GB2312" w:cs="仿宋_GB2312"/>
          <w:b/>
          <w:color w:val="000000"/>
          <w:kern w:val="0"/>
          <w:sz w:val="28"/>
        </w:rPr>
      </w:pPr>
      <w:r>
        <w:rPr>
          <w:rFonts w:hint="eastAsia" w:ascii="仿宋_GB2312" w:hAnsi="仿宋_GB2312" w:eastAsia="仿宋_GB2312" w:cs="仿宋_GB2312"/>
          <w:b/>
          <w:color w:val="000000"/>
          <w:kern w:val="0"/>
          <w:sz w:val="28"/>
        </w:rPr>
        <w:t xml:space="preserve">3.2 </w:t>
      </w:r>
      <w:r>
        <w:rPr>
          <w:rFonts w:hint="eastAsia" w:ascii="宋体" w:hAnsi="宋体" w:eastAsia="宋体" w:cs="宋体"/>
          <w:b/>
          <w:color w:val="000000"/>
          <w:kern w:val="0"/>
          <w:sz w:val="28"/>
        </w:rPr>
        <w:t> </w:t>
      </w:r>
      <w:r>
        <w:rPr>
          <w:rFonts w:hint="eastAsia" w:ascii="仿宋_GB2312" w:hAnsi="仿宋_GB2312" w:eastAsia="仿宋_GB2312" w:cs="仿宋_GB2312"/>
          <w:b/>
          <w:color w:val="000000"/>
          <w:kern w:val="0"/>
          <w:sz w:val="28"/>
        </w:rPr>
        <w:t>文化资源</w:t>
      </w:r>
    </w:p>
    <w:p>
      <w:pPr>
        <w:widowControl/>
        <w:spacing w:before="10" w:line="640" w:lineRule="exact"/>
        <w:ind w:firstLine="560" w:firstLineChars="200"/>
        <w:textAlignment w:val="baseline"/>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狭义上的文化资源是指对人们能够产生直接和间接经济利益的精神文化内容。广义上的文化资源泛指人们从事一切与文化活动有关的生产和生活内容的总称。</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
          <w:color w:val="000000"/>
          <w:kern w:val="0"/>
          <w:sz w:val="28"/>
        </w:rPr>
        <w:t xml:space="preserve">3.3 </w:t>
      </w:r>
      <w:r>
        <w:rPr>
          <w:rFonts w:hint="eastAsia" w:ascii="宋体" w:hAnsi="宋体" w:eastAsia="宋体" w:cs="宋体"/>
          <w:b/>
          <w:color w:val="000000"/>
          <w:kern w:val="0"/>
          <w:sz w:val="28"/>
        </w:rPr>
        <w:t> </w:t>
      </w:r>
      <w:r>
        <w:rPr>
          <w:rFonts w:hint="eastAsia" w:ascii="仿宋_GB2312" w:hAnsi="仿宋_GB2312" w:eastAsia="仿宋_GB2312" w:cs="仿宋_GB2312"/>
          <w:b/>
          <w:color w:val="000000"/>
          <w:kern w:val="0"/>
          <w:sz w:val="28"/>
        </w:rPr>
        <w:t>旅游资源</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shd w:val="clear" w:color="auto" w:fill="FFFFFF"/>
        </w:rPr>
        <w:t>自然界和人类社会凡是能对游客产生吸引力，可以为旅游业开发利用，并可产生经济效益、社会效益和环境效益的各种事物和现象。</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
          <w:color w:val="000000"/>
          <w:kern w:val="0"/>
          <w:sz w:val="28"/>
        </w:rPr>
        <w:t xml:space="preserve">3.4 </w:t>
      </w:r>
      <w:r>
        <w:rPr>
          <w:rFonts w:hint="eastAsia" w:ascii="宋体" w:hAnsi="宋体" w:eastAsia="宋体" w:cs="宋体"/>
          <w:b/>
          <w:color w:val="000000"/>
          <w:kern w:val="0"/>
          <w:sz w:val="28"/>
        </w:rPr>
        <w:t> </w:t>
      </w:r>
      <w:r>
        <w:rPr>
          <w:rFonts w:hint="eastAsia" w:ascii="仿宋_GB2312" w:hAnsi="仿宋_GB2312" w:eastAsia="仿宋_GB2312" w:cs="仿宋_GB2312"/>
          <w:b/>
          <w:color w:val="000000"/>
          <w:kern w:val="0"/>
          <w:sz w:val="28"/>
        </w:rPr>
        <w:t>文化和旅游IP</w:t>
      </w:r>
    </w:p>
    <w:p>
      <w:pPr>
        <w:widowControl/>
        <w:spacing w:before="10" w:line="640" w:lineRule="exact"/>
        <w:ind w:firstLine="645"/>
        <w:textAlignment w:val="baseline"/>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文化和旅游IP简称为“文旅IP”。狭义的文旅IP是指在文化与旅游要素融合下，文旅企业和产品的品牌形象。广义的文旅IP指的是文化与旅游要素融合下，具有文化特质、品牌内核、独特价值体现的知识产权体系。</w:t>
      </w:r>
    </w:p>
    <w:p>
      <w:pPr>
        <w:widowControl/>
        <w:spacing w:before="10" w:line="640" w:lineRule="exact"/>
        <w:ind w:firstLine="645"/>
        <w:textAlignment w:val="baseline"/>
        <w:rPr>
          <w:rFonts w:ascii="仿宋_GB2312" w:hAnsi="仿宋_GB2312" w:eastAsia="仿宋_GB2312" w:cs="仿宋_GB2312"/>
          <w:bCs/>
          <w:kern w:val="44"/>
          <w:sz w:val="28"/>
          <w:szCs w:val="28"/>
        </w:rPr>
      </w:pPr>
      <w:r>
        <w:rPr>
          <w:rFonts w:ascii="仿宋_GB2312" w:hAnsi="仿宋_GB2312" w:eastAsia="仿宋_GB2312" w:cs="仿宋_GB2312"/>
          <w:b/>
          <w:bCs/>
          <w:color w:val="000000"/>
          <w:kern w:val="44"/>
          <w:sz w:val="28"/>
        </w:rPr>
        <w:t>4.评价要求和方法</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
          <w:color w:val="000000"/>
          <w:kern w:val="0"/>
          <w:sz w:val="28"/>
        </w:rPr>
        <w:t xml:space="preserve">4.1 </w:t>
      </w:r>
      <w:r>
        <w:rPr>
          <w:rFonts w:hint="eastAsia" w:ascii="宋体" w:hAnsi="宋体" w:eastAsia="宋体" w:cs="宋体"/>
          <w:b/>
          <w:color w:val="000000"/>
          <w:kern w:val="0"/>
          <w:sz w:val="28"/>
        </w:rPr>
        <w:t> </w:t>
      </w:r>
      <w:r>
        <w:rPr>
          <w:rFonts w:hint="eastAsia" w:ascii="仿宋_GB2312" w:hAnsi="仿宋_GB2312" w:eastAsia="仿宋_GB2312" w:cs="仿宋_GB2312"/>
          <w:b/>
          <w:color w:val="000000"/>
          <w:kern w:val="0"/>
          <w:sz w:val="28"/>
        </w:rPr>
        <w:t>基本要求</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shd w:val="clear" w:color="auto" w:fill="FFFFFF"/>
        </w:rPr>
        <w:t>4.1.1 “天府文旅IP”须具有合法性，且具备明确的权利归属和运营主体。</w:t>
      </w:r>
    </w:p>
    <w:p>
      <w:pPr>
        <w:widowControl/>
        <w:spacing w:before="10" w:line="640" w:lineRule="exact"/>
        <w:ind w:firstLine="64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shd w:val="clear" w:color="auto" w:fill="FFFFFF"/>
        </w:rPr>
        <w:t xml:space="preserve">4.1.2 </w:t>
      </w:r>
      <w:r>
        <w:rPr>
          <w:rFonts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color w:val="000000"/>
          <w:kern w:val="0"/>
          <w:sz w:val="28"/>
          <w:szCs w:val="28"/>
          <w:shd w:val="clear" w:color="auto" w:fill="FFFFFF"/>
        </w:rPr>
        <w:t>天府文旅IP</w:t>
      </w:r>
      <w:r>
        <w:rPr>
          <w:rFonts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color w:val="000000"/>
          <w:kern w:val="0"/>
          <w:sz w:val="28"/>
          <w:szCs w:val="28"/>
          <w:shd w:val="clear" w:color="auto" w:fill="FFFFFF"/>
        </w:rPr>
        <w:t>须具有符合社会主义核心价值观的文化内涵。</w:t>
      </w:r>
    </w:p>
    <w:p>
      <w:pPr>
        <w:widowControl/>
        <w:spacing w:before="10" w:line="640" w:lineRule="exact"/>
        <w:ind w:firstLine="645"/>
        <w:textAlignment w:val="baseline"/>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4.1.3 “天府文旅IP”需持续运营3年以上，且有较好的社会和经济综合效益。近3年内无不良社会影响。</w:t>
      </w:r>
    </w:p>
    <w:p>
      <w:pPr>
        <w:widowControl/>
        <w:spacing w:before="10" w:line="640" w:lineRule="exact"/>
        <w:ind w:firstLine="645"/>
        <w:textAlignment w:val="baseline"/>
        <w:rPr>
          <w:rFonts w:hint="eastAsia" w:ascii="仿宋_GB2312" w:hAnsi="仿宋_GB2312" w:eastAsia="仿宋_GB2312" w:cs="仿宋_GB2312"/>
          <w:b/>
          <w:color w:val="000000"/>
          <w:kern w:val="0"/>
          <w:sz w:val="28"/>
        </w:rPr>
      </w:pPr>
      <w:r>
        <w:rPr>
          <w:rFonts w:hint="eastAsia" w:ascii="仿宋_GB2312" w:hAnsi="仿宋_GB2312" w:eastAsia="仿宋_GB2312" w:cs="仿宋_GB2312"/>
          <w:b/>
          <w:color w:val="000000"/>
          <w:kern w:val="0"/>
          <w:sz w:val="28"/>
        </w:rPr>
        <w:t xml:space="preserve">4.2 </w:t>
      </w:r>
      <w:r>
        <w:rPr>
          <w:rFonts w:hint="eastAsia" w:ascii="宋体" w:hAnsi="宋体" w:eastAsia="宋体" w:cs="宋体"/>
          <w:b/>
          <w:color w:val="000000"/>
          <w:kern w:val="0"/>
          <w:sz w:val="28"/>
        </w:rPr>
        <w:t> </w:t>
      </w:r>
      <w:r>
        <w:rPr>
          <w:rFonts w:hint="eastAsia" w:ascii="仿宋_GB2312" w:hAnsi="仿宋_GB2312" w:eastAsia="仿宋_GB2312" w:cs="仿宋_GB2312"/>
          <w:b/>
          <w:color w:val="000000"/>
          <w:kern w:val="0"/>
          <w:sz w:val="28"/>
        </w:rPr>
        <w:t>评价维度</w:t>
      </w:r>
    </w:p>
    <w:p>
      <w:pPr>
        <w:pStyle w:val="2"/>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1763"/>
        <w:gridCol w:w="3139"/>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r>
              <w:rPr>
                <w:rFonts w:hint="eastAsia" w:ascii="仿宋_GB2312" w:hAnsi="仿宋_GB2312" w:eastAsia="仿宋_GB2312" w:cs="仿宋_GB2312"/>
                <w:b/>
                <w:bCs/>
                <w:color w:val="000000"/>
                <w:kern w:val="0"/>
                <w:sz w:val="24"/>
                <w:szCs w:val="28"/>
                <w:shd w:val="clear" w:color="auto" w:fill="FFFFFF"/>
              </w:rPr>
              <w:t>一级评价指标</w:t>
            </w:r>
          </w:p>
        </w:tc>
        <w:tc>
          <w:tcPr>
            <w:tcW w:w="1763" w:type="dxa"/>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r>
              <w:rPr>
                <w:rFonts w:hint="eastAsia" w:ascii="仿宋_GB2312" w:hAnsi="仿宋_GB2312" w:eastAsia="仿宋_GB2312" w:cs="仿宋_GB2312"/>
                <w:b/>
                <w:bCs/>
                <w:color w:val="000000"/>
                <w:kern w:val="0"/>
                <w:sz w:val="24"/>
                <w:szCs w:val="28"/>
                <w:shd w:val="clear" w:color="auto" w:fill="FFFFFF"/>
              </w:rPr>
              <w:t>二级评价指标</w:t>
            </w:r>
          </w:p>
        </w:tc>
        <w:tc>
          <w:tcPr>
            <w:tcW w:w="3139" w:type="dxa"/>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r>
              <w:rPr>
                <w:rFonts w:hint="eastAsia" w:ascii="仿宋_GB2312" w:hAnsi="仿宋_GB2312" w:eastAsia="仿宋_GB2312" w:cs="仿宋_GB2312"/>
                <w:b/>
                <w:bCs/>
                <w:color w:val="000000"/>
                <w:kern w:val="0"/>
                <w:sz w:val="24"/>
                <w:szCs w:val="28"/>
                <w:shd w:val="clear" w:color="auto" w:fill="FFFFFF"/>
              </w:rPr>
              <w:t>三级评价指标</w:t>
            </w:r>
          </w:p>
        </w:tc>
        <w:tc>
          <w:tcPr>
            <w:tcW w:w="1485" w:type="dxa"/>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r>
              <w:rPr>
                <w:rFonts w:hint="eastAsia" w:ascii="仿宋_GB2312" w:hAnsi="仿宋_GB2312" w:eastAsia="仿宋_GB2312" w:cs="仿宋_GB2312"/>
                <w:b/>
                <w:bCs/>
                <w:color w:val="000000"/>
                <w:kern w:val="0"/>
                <w:sz w:val="24"/>
                <w:szCs w:val="28"/>
                <w:shd w:val="clear" w:color="auto" w:fill="FFFFFF"/>
              </w:rPr>
              <w:t>评价权重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restart"/>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r>
              <w:rPr>
                <w:rFonts w:hint="eastAsia" w:ascii="仿宋_GB2312" w:hAnsi="仿宋_GB2312" w:eastAsia="仿宋_GB2312" w:cs="仿宋_GB2312"/>
                <w:b/>
                <w:bCs/>
                <w:color w:val="000000"/>
                <w:kern w:val="0"/>
                <w:sz w:val="24"/>
                <w:szCs w:val="28"/>
                <w:shd w:val="clear" w:color="auto" w:fill="FFFFFF"/>
              </w:rPr>
              <w:t>价值评价</w:t>
            </w:r>
          </w:p>
        </w:tc>
        <w:tc>
          <w:tcPr>
            <w:tcW w:w="1763"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文化价值</w:t>
            </w: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文化基因的在地化</w:t>
            </w:r>
          </w:p>
        </w:tc>
        <w:tc>
          <w:tcPr>
            <w:tcW w:w="1485"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p>
        </w:tc>
        <w:tc>
          <w:tcPr>
            <w:tcW w:w="1763"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文化资源的丰裕度</w:t>
            </w:r>
          </w:p>
        </w:tc>
        <w:tc>
          <w:tcPr>
            <w:tcW w:w="1485"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p>
        </w:tc>
        <w:tc>
          <w:tcPr>
            <w:tcW w:w="1763"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文化内涵的时效性</w:t>
            </w:r>
          </w:p>
        </w:tc>
        <w:tc>
          <w:tcPr>
            <w:tcW w:w="1485"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p>
        </w:tc>
        <w:tc>
          <w:tcPr>
            <w:tcW w:w="1763"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内容价值</w:t>
            </w: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符号创意的当下性</w:t>
            </w:r>
          </w:p>
        </w:tc>
        <w:tc>
          <w:tcPr>
            <w:tcW w:w="1485"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p>
        </w:tc>
        <w:tc>
          <w:tcPr>
            <w:tcW w:w="1763"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内容开发的创新力</w:t>
            </w:r>
          </w:p>
        </w:tc>
        <w:tc>
          <w:tcPr>
            <w:tcW w:w="1485"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p>
        </w:tc>
        <w:tc>
          <w:tcPr>
            <w:tcW w:w="1763"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转化价值</w:t>
            </w: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社会效益</w:t>
            </w:r>
          </w:p>
        </w:tc>
        <w:tc>
          <w:tcPr>
            <w:tcW w:w="1485"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p>
        </w:tc>
        <w:tc>
          <w:tcPr>
            <w:tcW w:w="1763"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经济效益</w:t>
            </w:r>
          </w:p>
        </w:tc>
        <w:tc>
          <w:tcPr>
            <w:tcW w:w="1485"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restart"/>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r>
              <w:rPr>
                <w:rFonts w:hint="eastAsia" w:ascii="仿宋_GB2312" w:hAnsi="仿宋_GB2312" w:eastAsia="仿宋_GB2312" w:cs="仿宋_GB2312"/>
                <w:b/>
                <w:bCs/>
                <w:color w:val="000000"/>
                <w:kern w:val="0"/>
                <w:sz w:val="24"/>
                <w:szCs w:val="28"/>
                <w:shd w:val="clear" w:color="auto" w:fill="FFFFFF"/>
              </w:rPr>
              <w:t>传播评价</w:t>
            </w:r>
          </w:p>
        </w:tc>
        <w:tc>
          <w:tcPr>
            <w:tcW w:w="1763"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品牌认知度</w:t>
            </w: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影响力</w:t>
            </w:r>
          </w:p>
        </w:tc>
        <w:tc>
          <w:tcPr>
            <w:tcW w:w="1485"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p>
        </w:tc>
        <w:tc>
          <w:tcPr>
            <w:tcW w:w="1763"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营销力</w:t>
            </w:r>
          </w:p>
        </w:tc>
        <w:tc>
          <w:tcPr>
            <w:tcW w:w="1485"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p>
        </w:tc>
        <w:tc>
          <w:tcPr>
            <w:tcW w:w="1763"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品牌忠诚度</w:t>
            </w: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消费者触达</w:t>
            </w:r>
          </w:p>
        </w:tc>
        <w:tc>
          <w:tcPr>
            <w:tcW w:w="1485"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p>
        </w:tc>
        <w:tc>
          <w:tcPr>
            <w:tcW w:w="1763"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消费者认同</w:t>
            </w:r>
          </w:p>
        </w:tc>
        <w:tc>
          <w:tcPr>
            <w:tcW w:w="1485"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p>
        </w:tc>
        <w:tc>
          <w:tcPr>
            <w:tcW w:w="1763"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品牌辐射力</w:t>
            </w: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辐射范围</w:t>
            </w:r>
          </w:p>
        </w:tc>
        <w:tc>
          <w:tcPr>
            <w:tcW w:w="1485"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p>
        </w:tc>
        <w:tc>
          <w:tcPr>
            <w:tcW w:w="1763"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辐射强度</w:t>
            </w:r>
          </w:p>
        </w:tc>
        <w:tc>
          <w:tcPr>
            <w:tcW w:w="1485"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restart"/>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r>
              <w:rPr>
                <w:rFonts w:hint="eastAsia" w:ascii="仿宋_GB2312" w:hAnsi="仿宋_GB2312" w:eastAsia="仿宋_GB2312" w:cs="仿宋_GB2312"/>
                <w:b/>
                <w:bCs/>
                <w:color w:val="000000"/>
                <w:kern w:val="0"/>
                <w:sz w:val="24"/>
                <w:szCs w:val="28"/>
                <w:shd w:val="clear" w:color="auto" w:fill="FFFFFF"/>
              </w:rPr>
              <w:t>开发评价</w:t>
            </w:r>
          </w:p>
        </w:tc>
        <w:tc>
          <w:tcPr>
            <w:tcW w:w="1763"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系统机制</w:t>
            </w: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顶层设计</w:t>
            </w:r>
          </w:p>
        </w:tc>
        <w:tc>
          <w:tcPr>
            <w:tcW w:w="1485"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p>
        </w:tc>
        <w:tc>
          <w:tcPr>
            <w:tcW w:w="1763"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知识产权保护</w:t>
            </w:r>
          </w:p>
        </w:tc>
        <w:tc>
          <w:tcPr>
            <w:tcW w:w="1485"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p>
        </w:tc>
        <w:tc>
          <w:tcPr>
            <w:tcW w:w="1763"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开发机制</w:t>
            </w: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专人专职</w:t>
            </w:r>
          </w:p>
        </w:tc>
        <w:tc>
          <w:tcPr>
            <w:tcW w:w="1485"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b/>
                <w:bCs/>
                <w:color w:val="000000"/>
                <w:kern w:val="0"/>
                <w:sz w:val="24"/>
                <w:szCs w:val="28"/>
                <w:shd w:val="clear" w:color="auto" w:fill="FFFFFF"/>
              </w:rPr>
            </w:pPr>
          </w:p>
        </w:tc>
        <w:tc>
          <w:tcPr>
            <w:tcW w:w="1763"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kern w:val="0"/>
                <w:sz w:val="24"/>
              </w:rPr>
              <w:t>研发能力</w:t>
            </w:r>
          </w:p>
        </w:tc>
        <w:tc>
          <w:tcPr>
            <w:tcW w:w="1485"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c>
          <w:tcPr>
            <w:tcW w:w="1763"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应用水平</w:t>
            </w: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跨业态应用</w:t>
            </w:r>
          </w:p>
        </w:tc>
        <w:tc>
          <w:tcPr>
            <w:tcW w:w="1485" w:type="dxa"/>
            <w:vMerge w:val="restart"/>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6"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c>
          <w:tcPr>
            <w:tcW w:w="1763"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c>
          <w:tcPr>
            <w:tcW w:w="3139" w:type="dxa"/>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数字化融合</w:t>
            </w:r>
          </w:p>
        </w:tc>
        <w:tc>
          <w:tcPr>
            <w:tcW w:w="1485" w:type="dxa"/>
            <w:vMerge w:val="continue"/>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r>
    </w:tbl>
    <w:p>
      <w:pPr>
        <w:widowControl/>
        <w:spacing w:before="10" w:line="640" w:lineRule="exact"/>
        <w:ind w:firstLine="645"/>
        <w:textAlignment w:val="baseline"/>
        <w:rPr>
          <w:rFonts w:ascii="仿宋_GB2312" w:hAnsi="仿宋_GB2312" w:eastAsia="仿宋_GB2312" w:cs="仿宋_GB2312"/>
          <w:b/>
          <w:color w:val="000000"/>
          <w:kern w:val="0"/>
          <w:sz w:val="28"/>
        </w:rPr>
      </w:pPr>
    </w:p>
    <w:p>
      <w:pPr>
        <w:widowControl/>
        <w:spacing w:before="10" w:line="640" w:lineRule="exact"/>
        <w:ind w:firstLine="645"/>
        <w:textAlignment w:val="baseline"/>
        <w:rPr>
          <w:rFonts w:ascii="仿宋_GB2312" w:hAnsi="仿宋_GB2312" w:eastAsia="仿宋_GB2312" w:cs="仿宋_GB2312"/>
          <w:b/>
          <w:color w:val="000000"/>
          <w:kern w:val="0"/>
          <w:sz w:val="28"/>
        </w:rPr>
      </w:pPr>
      <w:r>
        <w:rPr>
          <w:rFonts w:hint="eastAsia" w:ascii="仿宋_GB2312" w:hAnsi="仿宋_GB2312" w:eastAsia="仿宋_GB2312" w:cs="仿宋_GB2312"/>
          <w:b/>
          <w:color w:val="000000"/>
          <w:kern w:val="0"/>
          <w:sz w:val="28"/>
        </w:rPr>
        <w:t>5.评价权重说明</w:t>
      </w:r>
    </w:p>
    <w:p>
      <w:pPr>
        <w:widowControl/>
        <w:spacing w:before="10" w:line="640" w:lineRule="exact"/>
        <w:ind w:firstLine="645"/>
        <w:textAlignment w:val="baseline"/>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本文件的评价指标在广义文化和旅游资源评价的基础上，参考国内外相关评价指标、方法与体系，遵循了系统性、科学性、独立性、可操作性等原则，建构了一套适用于“天府文旅IP项目库”建设的评价指标体系。旨在为四川各地市州文旅主管单位及文旅企事业单位提供一套科学合理、切实有效又易于操作的文旅IP评价机制。</w:t>
      </w:r>
    </w:p>
    <w:p>
      <w:pPr>
        <w:widowControl/>
        <w:spacing w:before="10" w:line="640" w:lineRule="exact"/>
        <w:ind w:firstLine="645"/>
        <w:textAlignment w:val="baseline"/>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本文件的评价指标共包括价值评价、传播评价和开发评价三个一级指标。价值评价为反映“天府文旅IP”内在价值的核心指标，传播评价为反映“天府文旅IP”知名度与美誉度的重要指标，开发评价为反映“天府文旅IP”价值转化的关键指标。</w:t>
      </w:r>
    </w:p>
    <w:p>
      <w:pPr>
        <w:widowControl/>
        <w:spacing w:before="10" w:line="640" w:lineRule="exact"/>
        <w:ind w:firstLine="645"/>
        <w:textAlignment w:val="baseline"/>
        <w:rPr>
          <w:rFonts w:ascii="仿宋_GB2312" w:hAnsi="仿宋_GB2312" w:eastAsia="仿宋_GB2312" w:cs="仿宋_GB2312"/>
          <w:color w:val="000000"/>
          <w:kern w:val="0"/>
          <w:sz w:val="28"/>
          <w:szCs w:val="28"/>
          <w:shd w:val="clear" w:color="auto" w:fill="FFFFFF"/>
        </w:rPr>
        <w:sectPr>
          <w:pgSz w:w="11906" w:h="16838"/>
          <w:pgMar w:top="1985" w:right="1474" w:bottom="1871" w:left="1588" w:header="851" w:footer="992" w:gutter="0"/>
          <w:cols w:space="425" w:num="1"/>
          <w:docGrid w:type="lines" w:linePitch="312" w:charSpace="0"/>
        </w:sectPr>
      </w:pPr>
      <w:r>
        <w:rPr>
          <w:rFonts w:hint="eastAsia" w:ascii="仿宋_GB2312" w:hAnsi="仿宋_GB2312" w:eastAsia="仿宋_GB2312" w:cs="仿宋_GB2312"/>
          <w:color w:val="000000"/>
          <w:kern w:val="0"/>
          <w:sz w:val="28"/>
          <w:szCs w:val="28"/>
          <w:shd w:val="clear" w:color="auto" w:fill="FFFFFF"/>
        </w:rPr>
        <w:t>其中，价值评价设置了“文化价值、内容价值和转化价值”等三个二级指标；传播评价设置了“品牌认知度、品牌忠诚度、品牌辐射力”等三个二级指标；开发评价设置了“系统机制、开发机制、应用能力”等三个二级指标。进而又在二级指标之下设置了十九个三级指标。根据德尔菲法的专家评分，生成各指标的权重。再通过数据分析、问卷调查和专家评分等量化方法获得综合数据，并根据反馈进行了数据整理和优化调整，最终形成较为规范完备的评价体系。</w:t>
      </w:r>
    </w:p>
    <w:p>
      <w:pPr>
        <w:widowControl/>
        <w:spacing w:before="10" w:line="640" w:lineRule="exact"/>
        <w:ind w:firstLine="645"/>
        <w:textAlignment w:val="baseline"/>
        <w:rPr>
          <w:rFonts w:ascii="宋体" w:hAnsi="宋体" w:eastAsia="宋体" w:cs="Times New Roman"/>
          <w:bCs/>
          <w:color w:val="000000"/>
          <w:kern w:val="44"/>
          <w:sz w:val="48"/>
          <w:szCs w:val="48"/>
        </w:rPr>
      </w:pPr>
      <w:r>
        <w:rPr>
          <w:rFonts w:ascii="仿宋_GB2312" w:hAnsi="仿宋_GB2312" w:eastAsia="仿宋_GB2312" w:cs="仿宋_GB2312"/>
          <w:b/>
          <w:bCs/>
          <w:color w:val="000000"/>
          <w:kern w:val="44"/>
          <w:sz w:val="28"/>
        </w:rPr>
        <w:t>6.评价依据和标准</w:t>
      </w:r>
    </w:p>
    <w:p>
      <w:pPr>
        <w:widowControl/>
        <w:spacing w:before="10" w:line="640" w:lineRule="exact"/>
        <w:jc w:val="center"/>
        <w:textAlignment w:val="baseline"/>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表6-1 天府文旅IP项目评价依据和标准</w:t>
      </w:r>
    </w:p>
    <w:tbl>
      <w:tblPr>
        <w:tblStyle w:val="10"/>
        <w:tblW w:w="880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00"/>
        <w:gridCol w:w="855"/>
        <w:gridCol w:w="2190"/>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blCellSpacing w:w="0" w:type="dxa"/>
          <w:jc w:val="center"/>
        </w:trPr>
        <w:tc>
          <w:tcPr>
            <w:tcW w:w="1300" w:type="dxa"/>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评价项目</w:t>
            </w:r>
          </w:p>
        </w:tc>
        <w:tc>
          <w:tcPr>
            <w:tcW w:w="3045" w:type="dxa"/>
            <w:gridSpan w:val="2"/>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评价因子</w:t>
            </w:r>
          </w:p>
        </w:tc>
        <w:tc>
          <w:tcPr>
            <w:tcW w:w="4461" w:type="dxa"/>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评价依据和标准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tblCellSpacing w:w="0" w:type="dxa"/>
          <w:jc w:val="center"/>
        </w:trPr>
        <w:tc>
          <w:tcPr>
            <w:tcW w:w="1300" w:type="dxa"/>
            <w:vMerge w:val="restart"/>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b/>
                <w:bCs/>
                <w:kern w:val="0"/>
                <w:sz w:val="24"/>
              </w:rPr>
              <w:t>价值评价</w:t>
            </w:r>
          </w:p>
        </w:tc>
        <w:tc>
          <w:tcPr>
            <w:tcW w:w="855" w:type="dxa"/>
            <w:shd w:val="clear" w:color="auto" w:fill="D7D7D7" w:themeFill="background1" w:themeFillShade="D8"/>
            <w:tcMar>
              <w:top w:w="0" w:type="dxa"/>
              <w:left w:w="105" w:type="dxa"/>
              <w:bottom w:w="0" w:type="dxa"/>
              <w:right w:w="105" w:type="dxa"/>
            </w:tcMar>
            <w:vAlign w:val="center"/>
          </w:tcPr>
          <w:p>
            <w:pPr>
              <w:widowControl/>
              <w:spacing w:before="10" w:line="48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2190" w:type="dxa"/>
            <w:shd w:val="clear" w:color="auto" w:fill="D7D7D7" w:themeFill="background1" w:themeFillShade="D8"/>
            <w:tcMar>
              <w:top w:w="0" w:type="dxa"/>
              <w:left w:w="105" w:type="dxa"/>
              <w:bottom w:w="0" w:type="dxa"/>
              <w:right w:w="105" w:type="dxa"/>
            </w:tcMar>
            <w:vAlign w:val="center"/>
          </w:tcPr>
          <w:p>
            <w:pPr>
              <w:widowControl/>
              <w:spacing w:before="10" w:line="48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文化价值</w:t>
            </w:r>
          </w:p>
        </w:tc>
        <w:tc>
          <w:tcPr>
            <w:tcW w:w="4461" w:type="dxa"/>
            <w:shd w:val="clear" w:color="auto" w:fill="D7D7D7" w:themeFill="background1" w:themeFillShade="D8"/>
            <w:tcMar>
              <w:top w:w="0" w:type="dxa"/>
              <w:left w:w="105" w:type="dxa"/>
              <w:bottom w:w="0" w:type="dxa"/>
              <w:right w:w="105" w:type="dxa"/>
            </w:tcMar>
            <w:vAlign w:val="center"/>
          </w:tcPr>
          <w:p>
            <w:pPr>
              <w:widowControl/>
              <w:spacing w:before="10" w:line="48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应弘扬传承优秀中华传统文化，资源禀赋具有一定的独特性、稀缺性，地方文化基因解码准确，汲取优秀文化元素，讲好中国故事，凸显中国自信。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1.1.1</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color w:val="000000"/>
                <w:kern w:val="0"/>
                <w:sz w:val="24"/>
                <w:szCs w:val="28"/>
                <w:shd w:val="clear" w:color="auto" w:fill="FFFFFF"/>
              </w:rPr>
              <w:t>文化基因的在地化</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源自地方重点文化元素清单项目，文化基因解码准确客观。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源自地方既有文化元素，但未开展基因解码或文化资源的系统性挖掘整理。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为外来引进文化元素，具有一定影响力但无本地文化渊源。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1.1.2</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color w:val="000000"/>
                <w:kern w:val="0"/>
                <w:sz w:val="24"/>
                <w:szCs w:val="28"/>
                <w:shd w:val="clear" w:color="auto" w:fill="FFFFFF"/>
              </w:rPr>
              <w:t>文化资源的丰裕度</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文化资源丰富、文化底蕴深厚，资源禀赋具有突出的独特性、稀缺性。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color w:val="000000"/>
                <w:kern w:val="0"/>
                <w:sz w:val="24"/>
                <w:szCs w:val="28"/>
                <w:shd w:val="clear" w:color="auto" w:fill="FFFFFF"/>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文化资源较为丰富，资源禀赋具有一定的独特性、稀缺性。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color w:val="000000"/>
                <w:kern w:val="0"/>
                <w:sz w:val="24"/>
                <w:szCs w:val="28"/>
                <w:shd w:val="clear" w:color="auto" w:fill="FFFFFF"/>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文化资源较为普通，资源禀赋不具备独特性、稀缺性。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1.1.3</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文化内涵的时效性</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文化内涵高度符合当今社会主流价值观，弘扬传统文化。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color w:val="000000"/>
                <w:kern w:val="0"/>
                <w:sz w:val="24"/>
                <w:szCs w:val="28"/>
                <w:shd w:val="clear" w:color="auto" w:fill="FFFFFF"/>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文化内涵较为符合当今社会主流价值观，表达多元文化。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color w:val="000000"/>
                <w:kern w:val="0"/>
                <w:sz w:val="24"/>
                <w:szCs w:val="28"/>
                <w:shd w:val="clear" w:color="auto" w:fill="FFFFFF"/>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文化内涵不符合当今社会主流价值观。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restart"/>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b/>
                <w:bCs/>
                <w:kern w:val="0"/>
                <w:sz w:val="24"/>
              </w:rPr>
              <w:t>价值评价</w:t>
            </w:r>
          </w:p>
        </w:tc>
        <w:tc>
          <w:tcPr>
            <w:tcW w:w="855" w:type="dxa"/>
            <w:shd w:val="clear" w:color="auto" w:fill="D7D7D7" w:themeFill="background1" w:themeFillShade="D8"/>
            <w:tcMar>
              <w:top w:w="0" w:type="dxa"/>
              <w:left w:w="105" w:type="dxa"/>
              <w:bottom w:w="0" w:type="dxa"/>
              <w:right w:w="105" w:type="dxa"/>
            </w:tcMar>
            <w:vAlign w:val="center"/>
          </w:tcPr>
          <w:p>
            <w:pPr>
              <w:widowControl/>
              <w:spacing w:before="10" w:line="48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c>
          <w:tcPr>
            <w:tcW w:w="2190" w:type="dxa"/>
            <w:shd w:val="clear" w:color="auto" w:fill="D7D7D7" w:themeFill="background1" w:themeFillShade="D8"/>
            <w:tcMar>
              <w:top w:w="0" w:type="dxa"/>
              <w:left w:w="105" w:type="dxa"/>
              <w:bottom w:w="0" w:type="dxa"/>
              <w:right w:w="105" w:type="dxa"/>
            </w:tcMar>
            <w:vAlign w:val="center"/>
          </w:tcPr>
          <w:p>
            <w:pPr>
              <w:widowControl/>
              <w:spacing w:before="10" w:line="48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内容价值</w:t>
            </w:r>
          </w:p>
        </w:tc>
        <w:tc>
          <w:tcPr>
            <w:tcW w:w="4461" w:type="dxa"/>
            <w:shd w:val="clear" w:color="auto" w:fill="D7D7D7" w:themeFill="background1" w:themeFillShade="D8"/>
            <w:tcMar>
              <w:top w:w="0" w:type="dxa"/>
              <w:left w:w="105" w:type="dxa"/>
              <w:bottom w:w="0" w:type="dxa"/>
              <w:right w:w="105" w:type="dxa"/>
            </w:tcMar>
            <w:vAlign w:val="center"/>
          </w:tcPr>
          <w:p>
            <w:pPr>
              <w:widowControl/>
              <w:spacing w:before="10" w:line="48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应具有精准的文化内涵提炼和新颖的创意艺术表现，在传承优秀中华传统文化的基础上，融合现代创新发展理念，生成可供开发转化的文化IP或文化符号。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1.2.1</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color w:val="000000"/>
                <w:kern w:val="0"/>
                <w:sz w:val="24"/>
                <w:szCs w:val="28"/>
                <w:shd w:val="clear" w:color="auto" w:fill="FFFFFF"/>
              </w:rPr>
              <w:t>符号创意的识别性</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文旅IP有较强的识别性，符号创意简洁生动、寓意鲜明，没有歧义。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1"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文旅IP具有一定的识别性，创意表现略有不足。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1.2.2</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color w:val="000000"/>
                <w:kern w:val="0"/>
                <w:sz w:val="24"/>
                <w:szCs w:val="28"/>
                <w:shd w:val="clear" w:color="auto" w:fill="FFFFFF"/>
              </w:rPr>
              <w:t>内容开发的创新力</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开发建设拥有自主知识产权的原创授权库（包括但不限于图库、数字授权作品等），形成内容开发的高质量创新机制。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文旅IP内容开发质量较低、数量较少。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shd w:val="clear" w:color="auto" w:fill="D7D7D7" w:themeFill="background1" w:themeFillShade="D8"/>
            <w:tcMar>
              <w:top w:w="0" w:type="dxa"/>
              <w:left w:w="105" w:type="dxa"/>
              <w:bottom w:w="0" w:type="dxa"/>
              <w:right w:w="105" w:type="dxa"/>
            </w:tcMar>
            <w:vAlign w:val="center"/>
          </w:tcPr>
          <w:p>
            <w:pPr>
              <w:widowControl/>
              <w:spacing w:before="10" w:line="48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1.3</w:t>
            </w:r>
          </w:p>
        </w:tc>
        <w:tc>
          <w:tcPr>
            <w:tcW w:w="2190" w:type="dxa"/>
            <w:shd w:val="clear" w:color="auto" w:fill="D7D7D7" w:themeFill="background1" w:themeFillShade="D8"/>
            <w:tcMar>
              <w:top w:w="0" w:type="dxa"/>
              <w:left w:w="105" w:type="dxa"/>
              <w:bottom w:w="0" w:type="dxa"/>
              <w:right w:w="105" w:type="dxa"/>
            </w:tcMar>
            <w:vAlign w:val="center"/>
          </w:tcPr>
          <w:p>
            <w:pPr>
              <w:widowControl/>
              <w:spacing w:before="10" w:line="48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转化价值</w:t>
            </w:r>
          </w:p>
        </w:tc>
        <w:tc>
          <w:tcPr>
            <w:tcW w:w="4461" w:type="dxa"/>
            <w:shd w:val="clear" w:color="auto" w:fill="D7D7D7" w:themeFill="background1" w:themeFillShade="D8"/>
            <w:tcMar>
              <w:top w:w="0" w:type="dxa"/>
              <w:left w:w="105" w:type="dxa"/>
              <w:bottom w:w="0" w:type="dxa"/>
              <w:right w:w="105" w:type="dxa"/>
            </w:tcMar>
            <w:vAlign w:val="center"/>
          </w:tcPr>
          <w:p>
            <w:pPr>
              <w:widowControl/>
              <w:spacing w:before="10" w:line="48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应具有积极的社会效应，产生显著经济效益，推进文化和旅游产业的高质量发展，带动社会文明进步。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1.3.1</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社会价值</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正确引领社会时代潮流，在价值观引领、公益事业、居民福祉增进、生态保护、创新创业、国际交流等方面具有积极影响。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具备一定的社会价值，但影响力较低。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1.3.2</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经济价值</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文旅IP年度综合经济收入1000万元以上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文旅IP年度综合经济收入500-1000万元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文旅IP年度综合经济收入300-500万元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文旅IP年度综合经济收入200-300万元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文旅IP年度综合经济收入200万元以内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tblCellSpacing w:w="0" w:type="dxa"/>
          <w:jc w:val="center"/>
        </w:trPr>
        <w:tc>
          <w:tcPr>
            <w:tcW w:w="1300" w:type="dxa"/>
            <w:vMerge w:val="restart"/>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传播评价</w:t>
            </w:r>
          </w:p>
        </w:tc>
        <w:tc>
          <w:tcPr>
            <w:tcW w:w="855" w:type="dxa"/>
            <w:shd w:val="clear" w:color="auto" w:fill="D7D7D7" w:themeFill="background1" w:themeFillShade="D8"/>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2.1</w:t>
            </w:r>
          </w:p>
        </w:tc>
        <w:tc>
          <w:tcPr>
            <w:tcW w:w="2190" w:type="dxa"/>
            <w:shd w:val="clear" w:color="auto" w:fill="D7D7D7" w:themeFill="background1" w:themeFillShade="D8"/>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品牌认知度</w:t>
            </w:r>
          </w:p>
        </w:tc>
        <w:tc>
          <w:tcPr>
            <w:tcW w:w="4461" w:type="dxa"/>
            <w:shd w:val="clear" w:color="auto" w:fill="D7D7D7" w:themeFill="background1" w:themeFillShade="D8"/>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品牌知名度高，口碑效应明显，营销推广力度强，具有持续的影响力。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2.1.1</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影响力</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在全世界范围内知名，口碑效应显著。如获得国际性奖项（文旅类、设计类奖项等）、举办或参与国际性节庆类活动等。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在全国范围内知名，口碑效应较明显。如获得国家级奖项（文旅类、设计类奖项等）、举办或参与全国性节庆类活动等。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在本省范围内知名，有一定程度的口碑效应。如获得省级奖项（文旅类、设计类奖项等）、举办或参与全省性节庆类活动等。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在本地区范围内知名，口碑效应一般。如获得市级及以下奖项（文旅类、设计类奖项等），在本地举办或参与节庆类活动。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4"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2.1.2</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营销力</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文旅IP构建内容新颖、形式多样、融合发展的文旅IP传播矩阵，在新媒体、自媒体、跨媒体等领域品牌传播效果优秀。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文旅IP品牌营销力度较弱，品牌传播效果一般，缺乏持续的品牌营销。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shd w:val="clear" w:color="auto" w:fill="D7D7D7" w:themeFill="background1" w:themeFillShade="D8"/>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2.2</w:t>
            </w:r>
          </w:p>
        </w:tc>
        <w:tc>
          <w:tcPr>
            <w:tcW w:w="2190" w:type="dxa"/>
            <w:shd w:val="clear" w:color="auto" w:fill="D7D7D7" w:themeFill="background1" w:themeFillShade="D8"/>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品牌忠诚度</w:t>
            </w:r>
          </w:p>
        </w:tc>
        <w:tc>
          <w:tcPr>
            <w:tcW w:w="4461" w:type="dxa"/>
            <w:shd w:val="clear" w:color="auto" w:fill="D7D7D7" w:themeFill="background1" w:themeFillShade="D8"/>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拥有庞大的消费者基数，消费者重复购买率、消费者满意度高，新媒体传播热评、好评指数较强。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2.2.1</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消费者触达</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文旅IP消费者触及（含线上线下，以年度消费者触达总量计）数量巨大。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文旅IP消费者触及数量较多。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文旅IP消费者触及数量较少。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CellSpacing w:w="0" w:type="dxa"/>
          <w:jc w:val="center"/>
        </w:trPr>
        <w:tc>
          <w:tcPr>
            <w:tcW w:w="1300" w:type="dxa"/>
            <w:vMerge w:val="restart"/>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b/>
                <w:bCs/>
                <w:kern w:val="0"/>
                <w:sz w:val="24"/>
              </w:rPr>
              <w:t>传播评价</w:t>
            </w: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2.2.2</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消费者认同</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消费者IP相关消费及重复购买率高，消费者满意度指数高。在百度、微博、微信等新媒体传播方面热评、好评指数较强。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消费者IP相关消费及复购率一般，消费者满意度指数较高。在百度、微博、微信等新媒体传播方面热评、好评指数一般。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消费者IP相关消费及复购率低，消费者满意度指数较低。在百度、微博、微信等新媒体传播方面热评、好评指数较低。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shd w:val="clear" w:color="auto" w:fill="D7D7D7" w:themeFill="background1" w:themeFillShade="D8"/>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2.3</w:t>
            </w:r>
          </w:p>
        </w:tc>
        <w:tc>
          <w:tcPr>
            <w:tcW w:w="2190" w:type="dxa"/>
            <w:shd w:val="clear" w:color="auto" w:fill="D7D7D7" w:themeFill="background1" w:themeFillShade="D8"/>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品牌辐射力</w:t>
            </w:r>
          </w:p>
        </w:tc>
        <w:tc>
          <w:tcPr>
            <w:tcW w:w="4461" w:type="dxa"/>
            <w:shd w:val="clear" w:color="auto" w:fill="D7D7D7" w:themeFill="background1" w:themeFillShade="D8"/>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文旅IP得到跨区域应用，具有真实的产业融合促进效果，品牌辐射能力较强。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2.3.1</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辐射范围</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应用延伸至全世界范围。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应用延伸至全国范围。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应用延伸至全省范围。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应用延伸至全市范围。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2.3.2</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辐射强度</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文旅IP核心品牌的注册商标持续使用3年以上，辐射能力较强。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6"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文旅IP核心品牌的注册商标持续使用3年（含）以下，辐射能力一般。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restart"/>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b/>
                <w:bCs/>
                <w:kern w:val="0"/>
                <w:sz w:val="24"/>
              </w:rPr>
              <w:t>开发评价</w:t>
            </w:r>
          </w:p>
        </w:tc>
        <w:tc>
          <w:tcPr>
            <w:tcW w:w="855" w:type="dxa"/>
            <w:shd w:val="clear" w:color="auto" w:fill="D7D7D7" w:themeFill="background1" w:themeFillShade="D8"/>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3.1</w:t>
            </w:r>
          </w:p>
        </w:tc>
        <w:tc>
          <w:tcPr>
            <w:tcW w:w="2190" w:type="dxa"/>
            <w:shd w:val="clear" w:color="auto" w:fill="D7D7D7" w:themeFill="background1" w:themeFillShade="D8"/>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系统机制</w:t>
            </w:r>
          </w:p>
        </w:tc>
        <w:tc>
          <w:tcPr>
            <w:tcW w:w="4461" w:type="dxa"/>
            <w:shd w:val="clear" w:color="auto" w:fill="D7D7D7" w:themeFill="background1" w:themeFillShade="D8"/>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文旅IP开发建设思路清晰，建设目标明确，形成权责明确的IP资源开发系统。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4"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3.1.1</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顶层设计</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具有系统性的IP开发策略和顶层设计，近中远期建设目标明确，形成具备落地操作性的IP授权指南。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文旅IP主题定位、开发建设思路清晰，近中远期建设目标较为明确。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文旅IP开发缺乏顶层设计，主题定位缺乏特色，没有明确的建设目标。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restart"/>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b/>
                <w:bCs/>
                <w:kern w:val="0"/>
                <w:sz w:val="24"/>
              </w:rPr>
              <w:t>开发评价</w:t>
            </w: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3.1.2</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知识产权保护</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具有完善的知识产权保护系统和权责清晰的IP授权链，拥有知识产权认证证书（著作权证书、商标注册证书等），并形成完整的知识产权保护及发展现状报告。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具有较强的知识产权保护意识，针对核心商标、著作权等知识产权进行保护和开发，知识产权权属清晰。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具有一定的知识产权保护意识，知识产权权属不够明晰，未对知识产权进行保护。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shd w:val="clear" w:color="auto" w:fill="D7D7D7" w:themeFill="background1" w:themeFillShade="D8"/>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3.2</w:t>
            </w:r>
          </w:p>
        </w:tc>
        <w:tc>
          <w:tcPr>
            <w:tcW w:w="2190" w:type="dxa"/>
            <w:shd w:val="clear" w:color="auto" w:fill="D7D7D7" w:themeFill="background1" w:themeFillShade="D8"/>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开发机制</w:t>
            </w:r>
          </w:p>
        </w:tc>
        <w:tc>
          <w:tcPr>
            <w:tcW w:w="4461" w:type="dxa"/>
            <w:shd w:val="clear" w:color="auto" w:fill="D7D7D7" w:themeFill="background1" w:themeFillShade="D8"/>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应具有合理的开发机制，配套专人专职的管理制度，形成优秀的文旅IP研发能力。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6"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3.2.1</w:t>
            </w:r>
          </w:p>
        </w:tc>
        <w:tc>
          <w:tcPr>
            <w:tcW w:w="2190" w:type="dxa"/>
            <w:vMerge w:val="restart"/>
            <w:shd w:val="clear" w:color="auto" w:fill="auto"/>
            <w:tcMar>
              <w:top w:w="0" w:type="dxa"/>
              <w:left w:w="105" w:type="dxa"/>
              <w:bottom w:w="0" w:type="dxa"/>
              <w:right w:w="105" w:type="dxa"/>
            </w:tcMar>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r>
              <w:rPr>
                <w:rFonts w:hint="eastAsia" w:ascii="仿宋_GB2312" w:hAnsi="仿宋_GB2312" w:eastAsia="仿宋_GB2312" w:cs="仿宋_GB2312"/>
                <w:color w:val="000000"/>
                <w:kern w:val="0"/>
                <w:sz w:val="24"/>
                <w:szCs w:val="28"/>
                <w:shd w:val="clear" w:color="auto" w:fill="FFFFFF"/>
              </w:rPr>
              <w:t>专人专职</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针对文旅IP开发设有专门的运营机构或专职部门，安排专人维护和管理。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640" w:lineRule="exact"/>
              <w:jc w:val="center"/>
              <w:textAlignment w:val="baseline"/>
              <w:rPr>
                <w:rFonts w:ascii="仿宋_GB2312" w:hAnsi="仿宋_GB2312" w:eastAsia="仿宋_GB2312" w:cs="仿宋_GB2312"/>
                <w:color w:val="000000"/>
                <w:kern w:val="0"/>
                <w:sz w:val="24"/>
                <w:szCs w:val="28"/>
                <w:shd w:val="clear" w:color="auto" w:fill="FFFFFF"/>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针对文旅IP开发没有专人维护和管理。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3.2.2</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研发能力</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文旅IP拥有产品开发的独创能力，产品SKU数量丰富，涵盖品类齐全。对消费者的需求积极响应，新产品的研发能力强。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文旅IP产品品类较少，存在一定的产品同质化问题，新产品的研发能力较弱。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shd w:val="clear" w:color="auto" w:fill="D7D7D7" w:themeFill="background1" w:themeFillShade="D8"/>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3.3</w:t>
            </w:r>
          </w:p>
        </w:tc>
        <w:tc>
          <w:tcPr>
            <w:tcW w:w="2190" w:type="dxa"/>
            <w:shd w:val="clear" w:color="auto" w:fill="D7D7D7" w:themeFill="background1" w:themeFillShade="D8"/>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应用水平</w:t>
            </w:r>
          </w:p>
        </w:tc>
        <w:tc>
          <w:tcPr>
            <w:tcW w:w="4461" w:type="dxa"/>
            <w:shd w:val="clear" w:color="auto" w:fill="D7D7D7" w:themeFill="background1" w:themeFillShade="D8"/>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应具有较高的应用水平，在文创商品、服务、活动、跨界营销等领域有跨业态应用，在数字化融合、文化消费新场景打造方面有实际案例。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0" w:type="dxa"/>
          <w:jc w:val="center"/>
        </w:trPr>
        <w:tc>
          <w:tcPr>
            <w:tcW w:w="1300" w:type="dxa"/>
            <w:vMerge w:val="restart"/>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b/>
                <w:bCs/>
                <w:kern w:val="0"/>
                <w:sz w:val="24"/>
              </w:rPr>
              <w:t>开发评价</w:t>
            </w: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3.3.1</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跨业态应用</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具有完整的IP应用体系，能综合带动商品、服务、活动等多领域发展，效果显著。有2个以上不同品牌的跨业态IP授权合作案例。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能带动少数几个领域发展，效果一般。有2个（含）以下不同品牌的跨业态IP授权合作案例。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restart"/>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3.3.2</w:t>
            </w:r>
          </w:p>
        </w:tc>
        <w:tc>
          <w:tcPr>
            <w:tcW w:w="2190" w:type="dxa"/>
            <w:vMerge w:val="restart"/>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数字化融合</w:t>
            </w: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有3个以上数字化融合（如数字藏品开发、元宇宙应用、AR/VR、动漫游戏、影视综艺等）、文化消费新场景打造（如沉浸式展览、主题快闪店等）方面有实际应用案例。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blCellSpacing w:w="0" w:type="dxa"/>
          <w:jc w:val="center"/>
        </w:trPr>
        <w:tc>
          <w:tcPr>
            <w:tcW w:w="1300"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855" w:type="dxa"/>
            <w:vMerge w:val="continue"/>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p>
        </w:tc>
        <w:tc>
          <w:tcPr>
            <w:tcW w:w="2190" w:type="dxa"/>
            <w:vMerge w:val="continue"/>
            <w:shd w:val="clear" w:color="auto" w:fill="auto"/>
            <w:tcMar>
              <w:top w:w="0" w:type="dxa"/>
              <w:left w:w="105" w:type="dxa"/>
              <w:bottom w:w="0" w:type="dxa"/>
              <w:right w:w="105" w:type="dxa"/>
            </w:tcMar>
            <w:vAlign w:val="center"/>
          </w:tcPr>
          <w:p>
            <w:pPr>
              <w:widowControl/>
              <w:spacing w:before="10" w:line="360" w:lineRule="auto"/>
              <w:jc w:val="center"/>
              <w:textAlignment w:val="baseline"/>
              <w:rPr>
                <w:rFonts w:ascii="仿宋_GB2312" w:hAnsi="仿宋_GB2312" w:eastAsia="仿宋_GB2312" w:cs="仿宋_GB2312"/>
                <w:kern w:val="0"/>
                <w:sz w:val="24"/>
              </w:rPr>
            </w:pPr>
          </w:p>
        </w:tc>
        <w:tc>
          <w:tcPr>
            <w:tcW w:w="4461" w:type="dxa"/>
            <w:shd w:val="clear" w:color="auto" w:fill="auto"/>
            <w:tcMar>
              <w:top w:w="0" w:type="dxa"/>
              <w:left w:w="105" w:type="dxa"/>
              <w:bottom w:w="0" w:type="dxa"/>
              <w:right w:w="105" w:type="dxa"/>
            </w:tcMar>
            <w:vAlign w:val="center"/>
          </w:tcPr>
          <w:p>
            <w:pPr>
              <w:widowControl/>
              <w:spacing w:before="10" w:line="360" w:lineRule="auto"/>
              <w:textAlignment w:val="baseline"/>
              <w:rPr>
                <w:rFonts w:ascii="仿宋_GB2312" w:hAnsi="仿宋_GB2312" w:eastAsia="仿宋_GB2312" w:cs="仿宋_GB2312"/>
                <w:kern w:val="0"/>
                <w:sz w:val="24"/>
              </w:rPr>
            </w:pPr>
            <w:r>
              <w:rPr>
                <w:rFonts w:hint="eastAsia" w:ascii="仿宋_GB2312" w:hAnsi="仿宋_GB2312" w:eastAsia="仿宋_GB2312" w:cs="仿宋_GB2312"/>
                <w:kern w:val="0"/>
                <w:sz w:val="24"/>
              </w:rPr>
              <w:t>有3个（含）以下数字化融合、文化消费新场景打造实际应用案例。</w:t>
            </w:r>
          </w:p>
        </w:tc>
      </w:tr>
    </w:tbl>
    <w:p>
      <w:pPr>
        <w:widowControl/>
        <w:shd w:val="clear" w:color="auto" w:fill="FFFFFF"/>
        <w:spacing w:before="10" w:line="640" w:lineRule="exact"/>
        <w:textAlignment w:val="baseline"/>
        <w:rPr>
          <w:rFonts w:ascii="仿宋_GB2312" w:hAnsi="仿宋_GB2312" w:eastAsia="仿宋_GB2312" w:cs="仿宋_GB2312"/>
          <w:sz w:val="20"/>
        </w:rPr>
      </w:pPr>
    </w:p>
    <w:p>
      <w:pPr>
        <w:textAlignment w:val="baseline"/>
        <w:rPr>
          <w:rFonts w:ascii="宋体" w:hAnsi="宋体" w:eastAsia="宋体" w:cs="宋体"/>
          <w:b/>
          <w:bCs/>
          <w:color w:val="000000"/>
          <w:sz w:val="30"/>
          <w:szCs w:val="30"/>
          <w:shd w:val="clear" w:color="auto" w:fill="FFFFFF"/>
        </w:rPr>
      </w:pPr>
    </w:p>
    <w:p>
      <w:pPr>
        <w:textAlignment w:val="baseline"/>
        <w:rPr>
          <w:rFonts w:ascii="宋体" w:hAnsi="宋体" w:eastAsia="宋体" w:cs="宋体"/>
          <w:b/>
          <w:bCs/>
          <w:color w:val="000000"/>
          <w:sz w:val="30"/>
          <w:szCs w:val="30"/>
          <w:shd w:val="clear" w:color="auto" w:fill="FFFFFF"/>
        </w:rPr>
      </w:pPr>
    </w:p>
    <w:p>
      <w:pPr>
        <w:pStyle w:val="2"/>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
      <w:pPr>
        <w:pStyle w:val="2"/>
      </w:pPr>
    </w:p>
    <w:sectPr>
      <w:footerReference r:id="rId3" w:type="even"/>
      <w:pgSz w:w="11906" w:h="16838"/>
      <w:pgMar w:top="1440" w:right="146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YzdiYTg0Y2I4OGEzMWI3ZTJlOGQ4YzQxZWFmNzkifQ=="/>
  </w:docVars>
  <w:rsids>
    <w:rsidRoot w:val="574D1732"/>
    <w:rsid w:val="00063300"/>
    <w:rsid w:val="001E17B7"/>
    <w:rsid w:val="00210058"/>
    <w:rsid w:val="002973E0"/>
    <w:rsid w:val="00352737"/>
    <w:rsid w:val="0038677E"/>
    <w:rsid w:val="00481E83"/>
    <w:rsid w:val="005B22F1"/>
    <w:rsid w:val="005C3FC4"/>
    <w:rsid w:val="005D4E85"/>
    <w:rsid w:val="0060361D"/>
    <w:rsid w:val="006572B4"/>
    <w:rsid w:val="006C7461"/>
    <w:rsid w:val="00900B62"/>
    <w:rsid w:val="00AC15AF"/>
    <w:rsid w:val="00CA21FB"/>
    <w:rsid w:val="00D47EE9"/>
    <w:rsid w:val="00E72BED"/>
    <w:rsid w:val="00EB6527"/>
    <w:rsid w:val="00F6466A"/>
    <w:rsid w:val="0874698D"/>
    <w:rsid w:val="089920FB"/>
    <w:rsid w:val="0E552803"/>
    <w:rsid w:val="0EDC20DA"/>
    <w:rsid w:val="16540062"/>
    <w:rsid w:val="19C72DC1"/>
    <w:rsid w:val="1BEB6675"/>
    <w:rsid w:val="22965A26"/>
    <w:rsid w:val="26B2165B"/>
    <w:rsid w:val="2C8A7BA6"/>
    <w:rsid w:val="2CBB677F"/>
    <w:rsid w:val="3C191E66"/>
    <w:rsid w:val="3FEFC6EA"/>
    <w:rsid w:val="47FF18E5"/>
    <w:rsid w:val="4A171B52"/>
    <w:rsid w:val="4C9F484C"/>
    <w:rsid w:val="4D6FBC30"/>
    <w:rsid w:val="528B7E74"/>
    <w:rsid w:val="52EA30A1"/>
    <w:rsid w:val="557868F6"/>
    <w:rsid w:val="574D1732"/>
    <w:rsid w:val="5B277243"/>
    <w:rsid w:val="5C6E73AE"/>
    <w:rsid w:val="5E3D6539"/>
    <w:rsid w:val="5F32465D"/>
    <w:rsid w:val="6ADD2856"/>
    <w:rsid w:val="700215D2"/>
    <w:rsid w:val="740E1017"/>
    <w:rsid w:val="75E90354"/>
    <w:rsid w:val="765346A3"/>
    <w:rsid w:val="7875590E"/>
    <w:rsid w:val="79514CF8"/>
    <w:rsid w:val="7ADA0A73"/>
    <w:rsid w:val="7D1D1805"/>
    <w:rsid w:val="7FFF68E9"/>
    <w:rsid w:val="97FF5696"/>
    <w:rsid w:val="BBBDD2E8"/>
    <w:rsid w:val="BBFF650B"/>
    <w:rsid w:val="BD5D0799"/>
    <w:rsid w:val="C9FB471B"/>
    <w:rsid w:val="EEF61FD4"/>
    <w:rsid w:val="EEF92512"/>
    <w:rsid w:val="FFA5D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640" w:firstLineChars="200"/>
    </w:pPr>
  </w:style>
  <w:style w:type="paragraph" w:styleId="3">
    <w:name w:val="Body Text Indent"/>
    <w:basedOn w:val="1"/>
    <w:qFormat/>
    <w:uiPriority w:val="0"/>
    <w:pPr>
      <w:ind w:firstLine="624"/>
    </w:pPr>
    <w:rPr>
      <w:b/>
      <w:bCs/>
    </w:rPr>
  </w:style>
  <w:style w:type="paragraph" w:styleId="4">
    <w:name w:val="Salutation"/>
    <w:basedOn w:val="1"/>
    <w:next w:val="1"/>
    <w:qFormat/>
    <w:uiPriority w:val="0"/>
  </w:style>
  <w:style w:type="paragraph" w:styleId="5">
    <w:name w:val="Body Text"/>
    <w:basedOn w:val="1"/>
    <w:qFormat/>
    <w:uiPriority w:val="99"/>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jc w:val="center"/>
    </w:pPr>
    <w:rPr>
      <w:rFonts w:eastAsia="黑体"/>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Emphasis"/>
    <w:basedOn w:val="12"/>
    <w:qFormat/>
    <w:uiPriority w:val="0"/>
    <w:rPr>
      <w:i/>
    </w:rPr>
  </w:style>
  <w:style w:type="character" w:customStyle="1" w:styleId="15">
    <w:name w:val="NormalCharacter"/>
    <w:qFormat/>
    <w:uiPriority w:val="0"/>
  </w:style>
  <w:style w:type="character" w:customStyle="1" w:styleId="16">
    <w:name w:val="页眉 Char"/>
    <w:basedOn w:val="12"/>
    <w:link w:val="7"/>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3</Pages>
  <Words>117</Words>
  <Characters>670</Characters>
  <Lines>5</Lines>
  <Paragraphs>1</Paragraphs>
  <TotalTime>2</TotalTime>
  <ScaleCrop>false</ScaleCrop>
  <LinksUpToDate>false</LinksUpToDate>
  <CharactersWithSpaces>786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2022-02-13T15:15:00Z</dcterms:created>
  <dc:creator>user</dc:creator>
  <cp:lastModifiedBy>user</cp:lastModifiedBy>
  <cp:lastPrinted>2022-11-05T02:17:00Z</cp:lastPrinted>
  <dcterms:modified xsi:type="dcterms:W3CDTF">2023-10-09T11:28:40Z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C502D604525D4D48B2EAB435D82CE4D3_13</vt:lpwstr>
  </property>
</Properties>
</file>