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jc w:val="left"/>
        <w:rPr>
          <w:rStyle w:val="4"/>
          <w:rFonts w:hint="eastAsia" w:ascii="黑体" w:hAnsi="黑体" w:eastAsia="黑体" w:cs="黑体"/>
          <w:b w:val="0"/>
          <w:bCs/>
          <w:sz w:val="32"/>
        </w:rPr>
      </w:pPr>
      <w:r>
        <w:rPr>
          <w:rStyle w:val="4"/>
          <w:rFonts w:hint="eastAsia" w:ascii="黑体" w:hAnsi="黑体" w:eastAsia="黑体" w:cs="黑体"/>
          <w:b w:val="0"/>
          <w:bCs/>
          <w:sz w:val="32"/>
        </w:rPr>
        <w:t>附件3</w:t>
      </w:r>
    </w:p>
    <w:p>
      <w:pPr>
        <w:spacing w:line="520" w:lineRule="exact"/>
        <w:jc w:val="center"/>
        <w:rPr>
          <w:rFonts w:hint="eastAsia" w:ascii="Times New Roman" w:hAnsi="Times New Roman" w:eastAsia="方正小标宋简体"/>
          <w:b w:val="0"/>
          <w:bCs/>
          <w:sz w:val="44"/>
        </w:rPr>
      </w:pPr>
      <w:r>
        <w:rPr>
          <w:rFonts w:hint="eastAsia" w:ascii="Times New Roman" w:hAnsi="Times New Roman" w:eastAsia="方正小标宋简体"/>
          <w:b w:val="0"/>
          <w:bCs/>
          <w:sz w:val="44"/>
        </w:rPr>
        <w:t>人员住宿信息回执表</w:t>
      </w:r>
    </w:p>
    <w:p>
      <w:pPr>
        <w:spacing w:line="520" w:lineRule="exact"/>
        <w:rPr>
          <w:rFonts w:hint="eastAsia" w:ascii="仿宋" w:hAnsi="仿宋" w:eastAsia="仿宋"/>
          <w:b w:val="0"/>
          <w:bCs/>
          <w:sz w:val="32"/>
          <w:shd w:val="clear" w:color="auto" w:fill="FFFFFF"/>
        </w:rPr>
      </w:pPr>
    </w:p>
    <w:p>
      <w:pPr>
        <w:spacing w:line="520" w:lineRule="exact"/>
        <w:rPr>
          <w:rFonts w:hint="eastAsia" w:ascii="仿宋" w:hAnsi="仿宋" w:eastAsia="仿宋_GB2312"/>
          <w:b w:val="0"/>
          <w:bCs/>
          <w:sz w:val="32"/>
          <w:shd w:val="clear" w:color="auto" w:fill="FFFFFF"/>
        </w:rPr>
      </w:pPr>
      <w:r>
        <w:rPr>
          <w:rFonts w:hint="eastAsia" w:ascii="仿宋" w:hAnsi="仿宋" w:eastAsia="仿宋_GB2312"/>
          <w:b w:val="0"/>
          <w:bCs/>
          <w:sz w:val="32"/>
          <w:shd w:val="clear" w:color="auto" w:fill="FFFFFF"/>
        </w:rPr>
        <w:t>填报单位：                 联络员及电话：</w:t>
      </w:r>
    </w:p>
    <w:tbl>
      <w:tblPr>
        <w:tblStyle w:val="5"/>
        <w:tblW w:w="8805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45"/>
        <w:gridCol w:w="297"/>
        <w:gridCol w:w="183"/>
        <w:gridCol w:w="1185"/>
        <w:gridCol w:w="1875"/>
        <w:gridCol w:w="585"/>
        <w:gridCol w:w="154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5" w:type="dxa"/>
            <w:gridSpan w:val="9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自行联系住宿</w:t>
            </w:r>
            <w:r>
              <w:rPr>
                <w:rFonts w:hint="eastAsia" w:ascii="宋体" w:hAnsi="宋体" w:eastAsia="仿宋_GB2312"/>
                <w:b w:val="0"/>
                <w:bCs/>
                <w:sz w:val="32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团队人数</w:t>
            </w:r>
          </w:p>
        </w:tc>
        <w:tc>
          <w:tcPr>
            <w:tcW w:w="6993" w:type="dxa"/>
            <w:gridSpan w:val="6"/>
            <w:vAlign w:val="top"/>
          </w:tcPr>
          <w:p>
            <w:pPr>
              <w:spacing w:line="520" w:lineRule="exact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入住酒店</w:t>
            </w:r>
          </w:p>
        </w:tc>
        <w:tc>
          <w:tcPr>
            <w:tcW w:w="6993" w:type="dxa"/>
            <w:gridSpan w:val="6"/>
            <w:vAlign w:val="top"/>
          </w:tcPr>
          <w:p>
            <w:pPr>
              <w:spacing w:line="520" w:lineRule="exact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车辆安排</w:t>
            </w:r>
          </w:p>
        </w:tc>
        <w:tc>
          <w:tcPr>
            <w:tcW w:w="6993" w:type="dxa"/>
            <w:gridSpan w:val="6"/>
            <w:vAlign w:val="top"/>
          </w:tcPr>
          <w:p>
            <w:pPr>
              <w:spacing w:line="520" w:lineRule="exact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自行安排</w:t>
            </w: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sym w:font="Wingdings" w:char="00A8"/>
            </w: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 xml:space="preserve">    统一接送</w:t>
            </w: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8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备注</w:t>
            </w:r>
          </w:p>
        </w:tc>
        <w:tc>
          <w:tcPr>
            <w:tcW w:w="6993" w:type="dxa"/>
            <w:gridSpan w:val="6"/>
            <w:vAlign w:val="top"/>
          </w:tcPr>
          <w:p>
            <w:pPr>
              <w:spacing w:line="520" w:lineRule="exact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5" w:type="dxa"/>
            <w:gridSpan w:val="9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需协调住宿</w:t>
            </w:r>
            <w:r>
              <w:rPr>
                <w:rFonts w:hint="eastAsia" w:ascii="宋体" w:hAnsi="宋体" w:eastAsia="仿宋_GB2312"/>
                <w:b w:val="0"/>
                <w:bCs/>
                <w:sz w:val="32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入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住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人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员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性别</w:t>
            </w:r>
          </w:p>
        </w:tc>
        <w:tc>
          <w:tcPr>
            <w:tcW w:w="18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单位及职务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身份证号码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住宿需求</w:t>
            </w:r>
          </w:p>
        </w:tc>
        <w:tc>
          <w:tcPr>
            <w:tcW w:w="412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单间：   间  标间：   间</w:t>
            </w:r>
          </w:p>
        </w:tc>
        <w:tc>
          <w:tcPr>
            <w:tcW w:w="15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价格区间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51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  <w:r>
              <w:rPr>
                <w:rFonts w:hint="eastAsia" w:ascii="仿宋" w:hAnsi="仿宋" w:eastAsia="仿宋_GB2312"/>
                <w:b w:val="0"/>
                <w:bCs/>
                <w:sz w:val="32"/>
                <w:shd w:val="clear" w:color="auto" w:fill="FFFFFF"/>
              </w:rPr>
              <w:t>备注</w:t>
            </w:r>
          </w:p>
        </w:tc>
        <w:tc>
          <w:tcPr>
            <w:tcW w:w="7290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_GB2312"/>
                <w:b w:val="0"/>
                <w:bCs/>
                <w:sz w:val="32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C5246"/>
    <w:rsid w:val="106C5246"/>
    <w:rsid w:val="3515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character" w:styleId="4">
    <w:name w:val="Strong"/>
    <w:basedOn w:val="3"/>
    <w:qFormat/>
    <w:uiPriority w:val="0"/>
    <w:rPr>
      <w:rFonts w:hint="default" w:ascii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2021-09-09T08:25:00Z</dcterms:created>
  <dc:creator>NTKO</dc:creator>
  <cp:lastModifiedBy>NTKO</cp:lastModifiedBy>
  <dcterms:modified xsi:type="dcterms:W3CDTF">2021-09-09T08:26:52Z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