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</w:rPr>
        <w:t>四川省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  <w:lang w:eastAsia="zh-CN"/>
        </w:rPr>
        <w:t>艺术、群众文化、图书资料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  <w:lang w:eastAsia="zh-CN"/>
        </w:rPr>
        <w:t>专业高级职务任职资格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</w:rPr>
        <w:t>评审专业目录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  <w:lang w:eastAsia="zh-CN"/>
        </w:rPr>
        <w:t>艺术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一、演员：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杂技表演、川剧表演、话剧表演、京剧表演、曲艺表演、木偶表演、皮影表演、舞蹈表演、声乐表演、其他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二、演奏员：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民乐演奏、西乐演奏、戏剧演奏、其他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三、编剧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四、导演（编导）：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戏剧导演、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舞蹈编导、其他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五、指挥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六、作曲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七、作词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八、舞美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设计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九、演出监督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十、舞台技术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十一、美术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师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国画创作、油画创作、书法创作、版画创作、雕塑创作、其他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十二、艺术研究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十三、动漫游戏设计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十四、文学创作</w:t>
      </w:r>
    </w:p>
    <w:p>
      <w:pPr>
        <w:pStyle w:val="3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  <w:lang w:val="en-US" w:eastAsia="zh-CN"/>
        </w:rPr>
        <w:t>群众文化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一、群众文化创作：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文学、音乐、舞蹈、戏剧、曲艺、美术、书法、摄影、摄像、文化创意设计、装置艺术、其他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二、群众文化研究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  <w:t>三、群众文化管理：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组织策划、全民艺术、群众文化编辑、非遗项目挖掘推广、其他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pacing w:val="0"/>
          <w:sz w:val="44"/>
          <w:szCs w:val="44"/>
          <w:lang w:val="en-US" w:eastAsia="zh-CN"/>
        </w:rPr>
        <w:t>图书资料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一、文献资源建设与服务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二、阅读推广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三、信息技术应用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四、古籍与民国文献保护</w:t>
      </w:r>
    </w:p>
    <w:p>
      <w:pPr>
        <w:pStyle w:val="2"/>
        <w:ind w:firstLine="640" w:firstLineChars="200"/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五、综合管理</w:t>
      </w:r>
    </w:p>
    <w:p>
      <w:pP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pStyle w:val="3"/>
        <w:ind w:firstLine="643" w:firstLineChars="200"/>
        <w:rPr>
          <w:rFonts w:hint="default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eastAsia="zh-CN"/>
        </w:rPr>
        <w:t>以上专业分组如有不完善的地方，请及时与文化和旅游厅职改办联系，电话：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028-86702879。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F7993"/>
    <w:rsid w:val="492F7993"/>
    <w:rsid w:val="4A7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Salutation"/>
    <w:basedOn w:val="1"/>
    <w:next w:val="1"/>
    <w:unhideWhenUsed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2021-09-27T08:24:00Z</dcterms:created>
  <dc:creator>NTKO</dc:creator>
  <cp:lastModifiedBy>NTKO</cp:lastModifiedBy>
  <dcterms:modified xsi:type="dcterms:W3CDTF">2021-09-27T08:25:55Z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