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lang w:val="en-US" w:eastAsia="zh-CN"/>
        </w:rPr>
        <w:t>四川省突出贡献乡村文旅能人推荐名额分配表</w:t>
      </w:r>
    </w:p>
    <w:tbl>
      <w:tblPr>
        <w:tblStyle w:val="3"/>
        <w:tblW w:w="82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322"/>
        <w:gridCol w:w="2646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2020年文旅能人入库数</w:t>
            </w:r>
          </w:p>
        </w:tc>
        <w:tc>
          <w:tcPr>
            <w:tcW w:w="2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2021年突出贡献文旅能人分配名额</w:t>
            </w:r>
          </w:p>
        </w:tc>
        <w:tc>
          <w:tcPr>
            <w:tcW w:w="1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名额分配占比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17.55%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广元市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11.63%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广安市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3.06%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达州市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巴中市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雅安市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眉山市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资阳市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阿坝州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甘孜州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凉山州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490 </w:t>
            </w:r>
          </w:p>
        </w:tc>
        <w:tc>
          <w:tcPr>
            <w:tcW w:w="2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r>
        <w:rPr>
          <w:rFonts w:hint="eastAsia"/>
          <w:b/>
          <w:bCs/>
          <w:sz w:val="28"/>
          <w:szCs w:val="28"/>
          <w:lang w:val="en-US" w:eastAsia="zh-CN"/>
        </w:rPr>
        <w:t>备注：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2021年突出贡献能人推荐名额，依据各地2020年能人入库人数的占比进行分配（四舍五入），</w:t>
      </w:r>
      <w:r>
        <w:rPr>
          <w:rFonts w:hint="eastAsia"/>
          <w:sz w:val="28"/>
          <w:szCs w:val="28"/>
          <w:lang w:val="en-US" w:eastAsia="zh-CN"/>
        </w:rPr>
        <w:t>各地根据实际情况，统筹调剂评选类型。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30921"/>
    <w:rsid w:val="0C630921"/>
    <w:rsid w:val="262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customStyle="1" w:styleId="5">
    <w:name w:val="Normal Indent"/>
    <w:basedOn w:val="1"/>
    <w:next w:val="1"/>
    <w:qFormat/>
    <w:uiPriority w:val="0"/>
    <w:pPr>
      <w:ind w:firstLine="68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NTKO</dc:creator>
  <cp:lastModifiedBy>NTKO</cp:lastModifiedBy>
  <dcterms:modified xsi:type="dcterms:W3CDTF">2021-07-26T07:47:25Z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