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left"/>
        <w:rPr>
          <w:rFonts w:hint="eastAsia" w:ascii="黑体" w:hAnsi="黑体" w:eastAsia="黑体" w:cs="黑体"/>
          <w:bCs/>
          <w:sz w:val="32"/>
          <w:szCs w:val="32"/>
          <w:lang w:val="en-US" w:eastAsia="zh-CN"/>
        </w:rPr>
      </w:pPr>
      <w:bookmarkStart w:id="3" w:name="_GoBack"/>
      <w:bookmarkEnd w:id="3"/>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2</w:t>
      </w:r>
    </w:p>
    <w:p>
      <w:pPr>
        <w:adjustRightInd w:val="0"/>
        <w:snapToGrid w:val="0"/>
        <w:spacing w:line="240" w:lineRule="auto"/>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四川省文化和旅游厅</w:t>
      </w:r>
    </w:p>
    <w:p>
      <w:pPr>
        <w:adjustRightInd w:val="0"/>
        <w:snapToGrid w:val="0"/>
        <w:spacing w:line="240" w:lineRule="auto"/>
        <w:ind w:firstLine="0" w:firstLineChars="0"/>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lang w:eastAsia="zh-CN"/>
        </w:rPr>
        <w:t>省</w:t>
      </w:r>
      <w:r>
        <w:rPr>
          <w:rFonts w:hint="eastAsia" w:ascii="方正小标宋简体" w:hAnsi="方正小标宋简体" w:eastAsia="方正小标宋简体" w:cs="方正小标宋简体"/>
          <w:bCs/>
          <w:sz w:val="44"/>
          <w:szCs w:val="44"/>
        </w:rPr>
        <w:t>本级行政权力责任清单</w:t>
      </w:r>
    </w:p>
    <w:p>
      <w:pPr>
        <w:spacing w:line="240" w:lineRule="auto"/>
        <w:ind w:firstLine="0" w:firstLineChars="0"/>
        <w:rPr>
          <w:rFonts w:ascii="Times New Roman" w:hAnsi="Times New Roman" w:eastAsia="黑体" w:cs="Times New Roman"/>
          <w:bCs/>
          <w:sz w:val="21"/>
          <w:szCs w:val="21"/>
        </w:rPr>
      </w:pPr>
      <w:r>
        <w:rPr>
          <w:rFonts w:hint="eastAsia" w:ascii="Times New Roman" w:hAnsi="Times New Roman" w:eastAsia="黑体" w:cs="Times New Roman"/>
          <w:bCs/>
          <w:sz w:val="21"/>
          <w:szCs w:val="21"/>
        </w:rPr>
        <w:t>表1</w:t>
      </w:r>
    </w:p>
    <w:p>
      <w:pPr>
        <w:snapToGrid w:val="0"/>
        <w:spacing w:line="240" w:lineRule="auto"/>
        <w:ind w:firstLine="0" w:firstLineChars="0"/>
        <w:jc w:val="center"/>
        <w:rPr>
          <w:rFonts w:ascii="Times New Roman" w:hAnsi="Times New Roman" w:eastAsia="方正小标宋简体" w:cs="Times New Roman"/>
          <w:bCs/>
          <w:sz w:val="21"/>
          <w:szCs w:val="21"/>
        </w:rPr>
      </w:pPr>
      <w:r>
        <w:rPr>
          <w:rFonts w:ascii="Times New Roman" w:hAnsi="Times New Roman" w:eastAsia="方正小标宋简体" w:cs="Times New Roman"/>
          <w:bCs/>
          <w:sz w:val="21"/>
          <w:szCs w:val="21"/>
        </w:rPr>
        <w:t>主体责任表</w:t>
      </w:r>
    </w:p>
    <w:tbl>
      <w:tblPr>
        <w:tblStyle w:val="9"/>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1"/>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321" w:type="dxa"/>
            <w:vMerge w:val="restart"/>
            <w:vAlign w:val="center"/>
          </w:tcPr>
          <w:p>
            <w:pPr>
              <w:snapToGrid w:val="0"/>
              <w:spacing w:line="240" w:lineRule="auto"/>
              <w:ind w:firstLine="0" w:firstLineChars="0"/>
              <w:jc w:val="center"/>
              <w:rPr>
                <w:rFonts w:ascii="Times New Roman" w:hAnsi="Times New Roman" w:eastAsia="黑体" w:cs="Times New Roman"/>
                <w:bCs/>
                <w:kern w:val="0"/>
                <w:sz w:val="21"/>
                <w:szCs w:val="21"/>
              </w:rPr>
            </w:pPr>
            <w:r>
              <w:rPr>
                <w:rFonts w:ascii="Times New Roman" w:hAnsi="Times New Roman" w:eastAsia="黑体" w:cs="Times New Roman"/>
                <w:bCs/>
                <w:kern w:val="0"/>
                <w:sz w:val="21"/>
                <w:szCs w:val="21"/>
              </w:rPr>
              <w:t>主体责任</w:t>
            </w:r>
          </w:p>
        </w:tc>
        <w:tc>
          <w:tcPr>
            <w:tcW w:w="7513" w:type="dxa"/>
            <w:vAlign w:val="center"/>
          </w:tcPr>
          <w:p>
            <w:pPr>
              <w:snapToGrid w:val="0"/>
              <w:spacing w:line="240" w:lineRule="auto"/>
              <w:ind w:firstLine="0" w:firstLineChars="0"/>
              <w:rPr>
                <w:rFonts w:ascii="Times New Roman" w:hAnsi="Times New Roman" w:eastAsia="仿宋_GB2312" w:cs="Times New Roman"/>
                <w:b/>
                <w:kern w:val="0"/>
                <w:sz w:val="21"/>
                <w:szCs w:val="21"/>
              </w:rPr>
            </w:pPr>
            <w:r>
              <w:rPr>
                <w:rFonts w:ascii="Times New Roman" w:hAnsi="Times New Roman" w:eastAsia="仿宋_GB2312" w:cs="Times New Roman"/>
                <w:b/>
                <w:kern w:val="0"/>
                <w:sz w:val="21"/>
                <w:szCs w:val="21"/>
              </w:rPr>
              <w:t>依据“三定”规定中明确的部门主要职责逐条列举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（一）拟定文化和旅游政策措施，起草文化和旅游地方性法规、规章草案，负责本部门依法行政工作。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（二）组织推动全省文化事业、文化产业和旅游业发展，拟定发展规划并组织实施，推进文化和旅游体制机制改革，推进文化和旅游融合发展。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三）管理全省性重大文化和旅游活动，指导全省重点文化和旅游设施建设，组织全省文化和旅游整体形象推广，促进文化产业和旅游产业对外合作和国际市场推广，制定旅游市场开发战略并组织实施，推进全域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（四）指导管理文艺事业，推动艺术创作生产，扶持体现社会主义核心价值观、具有导向性代表性示范性的文艺作品，推动各门类艺术、各艺术品种发展，推动中华优秀传统文化和巴蜀文化传承发展。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（五）负责公共文化事业发展，推进全省公共文化服务体系建设和旅游公共服务建设，深入实施文化惠民工程，统筹推进基本公共文化服务标准化、均等化。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（六）推进文化和旅游科技创新发展，推进文化和旅游行业信息化、标准化建设。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（七）负责非物质文化遗产保护，推动非物质文化遗产的保护、传承、普及、弘扬和振兴。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（八）组织实施文化和旅游资源普查、挖掘、保护与利用工作，促进文化产业和旅游产业发展。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（九）指导文化和旅游市场发展，对文化和旅游市场经营进行行业监管，推进文化和旅游行业信用体系建设，依法规范文化和旅游市场。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（十）统筹全省文化市场综合执法，组织查处全省性、跨区域文化、文物、旅游等市场的违法行为，督察督办大案要案，维护市场秩序。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（十一）负责管理文化和旅游对外及对港澳台交流合作与宣传推广工作，代表四川省签订对外文化和旅游合作协定，组织大型文化和旅游对外及对港澳台交流活动，推动中华文化走出去。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（十二）负责文化和旅游系统及市场安全生产工作的综合协调与监督管理，对文化旅游园区的安全生产和职业健康工作实施行业监督管理。制定职责范围内的安全生产年度监察检查计划并组织实施。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（十三）负责职责范围内的生态环境保护、审批服务便民化等工作。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（十四）管理四川省文物局。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（十五）完成省委、省政府交办的其他任务。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321" w:type="dxa"/>
            <w:vMerge w:val="continue"/>
            <w:vAlign w:val="center"/>
          </w:tcPr>
          <w:p>
            <w:pPr>
              <w:snapToGrid w:val="0"/>
              <w:spacing w:line="240" w:lineRule="auto"/>
              <w:ind w:firstLine="0" w:firstLineChars="0"/>
              <w:jc w:val="center"/>
              <w:rPr>
                <w:rFonts w:ascii="Times New Roman" w:hAnsi="Times New Roman" w:eastAsia="黑体" w:cs="Times New Roman"/>
                <w:b/>
                <w:kern w:val="0"/>
                <w:sz w:val="21"/>
                <w:szCs w:val="21"/>
              </w:rPr>
            </w:pP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r>
              <w:rPr>
                <w:rFonts w:ascii="Times New Roman" w:hAnsi="Times New Roman" w:eastAsia="仿宋_GB2312" w:cs="Times New Roman"/>
                <w:bCs/>
                <w:kern w:val="0"/>
                <w:sz w:val="21"/>
                <w:szCs w:val="21"/>
              </w:rPr>
              <w:t>（十六）职能转变。以人民美好生活为导向，统筹推进文化事业、文化产业和旅游业融合发展。用好文化创意、科技创新和社会投资等新动能，促进文化和旅游与相关产业融合发展。巩固旅游业的战略性支柱产业地位，提升国家文化软实力、国际旅游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321" w:type="dxa"/>
            <w:vAlign w:val="center"/>
          </w:tcPr>
          <w:p>
            <w:pPr>
              <w:snapToGrid w:val="0"/>
              <w:spacing w:line="240" w:lineRule="auto"/>
              <w:ind w:firstLine="0" w:firstLineChars="0"/>
              <w:jc w:val="center"/>
              <w:rPr>
                <w:rFonts w:ascii="Times New Roman" w:hAnsi="Times New Roman" w:eastAsia="黑体" w:cs="Times New Roman"/>
                <w:bCs/>
                <w:kern w:val="0"/>
                <w:sz w:val="21"/>
                <w:szCs w:val="21"/>
              </w:rPr>
            </w:pPr>
            <w:r>
              <w:rPr>
                <w:rFonts w:ascii="Times New Roman" w:hAnsi="Times New Roman" w:eastAsia="黑体" w:cs="Times New Roman"/>
                <w:bCs/>
                <w:kern w:val="0"/>
                <w:sz w:val="21"/>
                <w:szCs w:val="21"/>
              </w:rPr>
              <w:t>职责边界</w:t>
            </w:r>
          </w:p>
        </w:tc>
        <w:tc>
          <w:tcPr>
            <w:tcW w:w="7513" w:type="dxa"/>
            <w:vAlign w:val="center"/>
          </w:tcPr>
          <w:p>
            <w:pPr>
              <w:snapToGrid w:val="0"/>
              <w:spacing w:line="240" w:lineRule="auto"/>
              <w:ind w:firstLine="0" w:firstLineChars="0"/>
              <w:rPr>
                <w:rFonts w:ascii="Times New Roman" w:hAnsi="Times New Roman" w:eastAsia="仿宋_GB2312" w:cs="Times New Roman"/>
                <w:bCs/>
                <w:kern w:val="0"/>
                <w:sz w:val="21"/>
                <w:szCs w:val="21"/>
              </w:rPr>
            </w:pPr>
          </w:p>
        </w:tc>
      </w:tr>
    </w:tbl>
    <w:p>
      <w:pPr>
        <w:widowControl/>
        <w:snapToGrid w:val="0"/>
        <w:spacing w:line="240" w:lineRule="auto"/>
        <w:ind w:firstLine="0" w:firstLineChars="0"/>
        <w:jc w:val="left"/>
        <w:rPr>
          <w:rFonts w:ascii="Times New Roman" w:hAnsi="Times New Roman" w:cs="Times New Roman"/>
          <w:b/>
          <w:color w:val="000000" w:themeColor="text1"/>
          <w:sz w:val="21"/>
          <w:szCs w:val="21"/>
          <w14:textFill>
            <w14:solidFill>
              <w14:schemeClr w14:val="tx1"/>
            </w14:solidFill>
          </w14:textFill>
        </w:rPr>
      </w:pPr>
      <w:r>
        <w:rPr>
          <w:rFonts w:ascii="Times New Roman" w:hAnsi="Times New Roman" w:cs="Times New Roman"/>
          <w:b/>
          <w:color w:val="000000" w:themeColor="text1"/>
          <w:sz w:val="21"/>
          <w:szCs w:val="21"/>
          <w14:textFill>
            <w14:solidFill>
              <w14:schemeClr w14:val="tx1"/>
            </w14:solidFill>
          </w14:textFill>
        </w:rPr>
        <w:br w:type="page"/>
      </w:r>
    </w:p>
    <w:p>
      <w:pPr>
        <w:snapToGrid w:val="0"/>
        <w:spacing w:line="240" w:lineRule="auto"/>
        <w:ind w:firstLine="0" w:firstLineChars="0"/>
        <w:jc w:val="center"/>
        <w:rPr>
          <w:rFonts w:ascii="Times New Roman" w:hAnsi="Times New Roman" w:eastAsia="方正小标宋简体" w:cs="Times New Roman"/>
          <w:bCs/>
          <w:sz w:val="21"/>
          <w:szCs w:val="21"/>
        </w:rPr>
      </w:pPr>
      <w:r>
        <w:rPr>
          <w:rFonts w:ascii="Times New Roman" w:hAnsi="Times New Roman" w:eastAsia="方正小标宋简体" w:cs="Times New Roman"/>
          <w:bCs/>
          <w:sz w:val="21"/>
          <w:szCs w:val="21"/>
        </w:rPr>
        <w:t>具体责任表</w:t>
      </w:r>
    </w:p>
    <w:p>
      <w:pPr>
        <w:snapToGrid w:val="0"/>
        <w:spacing w:line="360" w:lineRule="auto"/>
        <w:ind w:firstLine="0" w:firstLineChars="0"/>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表2-1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境外组织或者个人在省内进行非物质文化遗产调查的审批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非物质文化遗产处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对不履行或不正确履行行政职责的行政机关及其工作人员，依据《中华人民共和国监察法》《中华人民共和国行政许可法》</w:t>
            </w:r>
            <w:r>
              <w:rPr>
                <w:rFonts w:hint="eastAsia" w:ascii="仿宋_GB2312" w:hAnsi="仿宋_GB2312" w:eastAsia="仿宋_GB2312" w:cs="仿宋_GB2312"/>
                <w:bCs/>
                <w:color w:val="000000" w:themeColor="text1"/>
                <w:sz w:val="21"/>
                <w:szCs w:val="21"/>
                <w14:textFill>
                  <w14:solidFill>
                    <w14:schemeClr w14:val="tx1"/>
                  </w14:solidFill>
                </w14:textFill>
              </w:rPr>
              <w:t>《中华人民共和国非物质文化遗产法》</w:t>
            </w:r>
            <w:r>
              <w:rPr>
                <w:rFonts w:hint="eastAsia" w:ascii="仿宋" w:hAnsi="仿宋" w:eastAsia="仿宋" w:cs="Times New Roman"/>
                <w:bCs/>
                <w:color w:val="000000" w:themeColor="text1"/>
                <w:sz w:val="21"/>
                <w:szCs w:val="21"/>
                <w14:textFill>
                  <w14:solidFill>
                    <w14:schemeClr w14:val="tx1"/>
                  </w14:solidFill>
                </w14:textFill>
              </w:rPr>
              <w:t>《行政机关公务员处分条例》《四川省行政审批违法违纪行为责任追究办法》等法律法规规章的相关规定追究相应的责任。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_GB2312" w:hAnsi="仿宋_GB2312" w:eastAsia="仿宋_GB2312" w:cs="仿宋_GB2312"/>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设立社会艺术水平考级机构审批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科技教育处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许可法》《行政机关公务员处分条例》《社会艺术水平考级管理办法》《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pacing w:line="240" w:lineRule="auto"/>
        <w:ind w:firstLine="0" w:firstLineChars="0"/>
      </w:pPr>
      <w:r>
        <w:rPr>
          <w:rFonts w:hint="eastAsia" w:ascii="仿宋" w:hAnsi="仿宋" w:eastAsia="仿宋" w:cs="Times New Roman"/>
          <w:bCs/>
          <w:color w:val="000000" w:themeColor="text1"/>
          <w:sz w:val="21"/>
          <w:szCs w:val="21"/>
          <w14:textFill>
            <w14:solidFill>
              <w14:schemeClr w14:val="tx1"/>
            </w14:solidFill>
          </w14:textFill>
        </w:rPr>
        <w:t>表2-3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经营性互联网文化单位设立审批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许可法》《行政机关公务员处分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互联网上网服务营业场所经营单位设立审批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许可法》《行政机关公务员处分条例》《互联网上网服务营业场所管理条例》《四川省行政审批违法违纪行为责任追究办法》等法律法规规章的相关规定追究相应的责任。</w:t>
            </w:r>
            <w:r>
              <w:rPr>
                <w:rFonts w:ascii="仿宋" w:hAnsi="仿宋" w:eastAsia="仿宋" w:cs="Times New Roman"/>
                <w:bCs/>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文艺表演团体设立审批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许可法》《行政机关公务员处分条例》《营业性演出管理条例》《四川省行政审批违法违纪行为责任追究办法》等法律法规规章的相关规定追究相应的责任。</w:t>
            </w:r>
            <w:r>
              <w:rPr>
                <w:rFonts w:ascii="仿宋" w:hAnsi="仿宋" w:eastAsia="仿宋" w:cs="Times New Roman"/>
                <w:bCs/>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演出经纪机构设立审批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许可法》《行政机关公务员处分条例》《营业性演出管理条例》《四川省行政审批违法违纪行为责任追究办法》等法律法规规章的相关规定追究相应的责任。</w:t>
            </w:r>
            <w:r>
              <w:rPr>
                <w:rFonts w:ascii="仿宋" w:hAnsi="仿宋" w:eastAsia="仿宋" w:cs="Times New Roman"/>
                <w:bCs/>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演出场所经营单位设立审批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 xml:space="preserve">对不履行或不正确履行行政职责的行政机关及其工作人员，依据《中华人民共和国监察法》《中华人民共和国行政许可法》《行政机关公务员处分条例》《营业性演出管理条例》《四川省行政审批违法违纪行为责任追究办法》等法律法规规章的相关规定追究相应的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举办涉外及涉港澳台营业性演出审批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 xml:space="preserve">对不履行或不正确履行行政职责的行政机关及其工作人员，依据《中华人民共和国监察法》《中华人民共和国行政许可法》《行政机关公务员处分条例》《营业性演出管理条例》《四川省行政审批违法违纪行为责任追究办法》等法律法规规章的相关规定追究相应的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旅行社设立许可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对不履行或不正确履行行政职责的行政机关及其工作人员，依据《中华人民共和国监察法》《中华人民共和国行政许可法》</w:t>
            </w:r>
            <w:r>
              <w:rPr>
                <w:rFonts w:ascii="仿宋" w:hAnsi="仿宋" w:eastAsia="仿宋" w:cs="Times New Roman"/>
                <w:bCs/>
                <w:color w:val="000000" w:themeColor="text1"/>
                <w:sz w:val="21"/>
                <w:szCs w:val="21"/>
                <w14:textFill>
                  <w14:solidFill>
                    <w14:schemeClr w14:val="tx1"/>
                  </w14:solidFill>
                </w14:textFill>
              </w:rPr>
              <w:t>《中华人民共和国旅游法》</w:t>
            </w:r>
            <w:r>
              <w:rPr>
                <w:rFonts w:hint="eastAsia" w:ascii="仿宋" w:hAnsi="仿宋" w:eastAsia="仿宋" w:cs="Times New Roman"/>
                <w:bCs/>
                <w:color w:val="000000" w:themeColor="text1"/>
                <w:sz w:val="21"/>
                <w:szCs w:val="21"/>
                <w14:textFill>
                  <w14:solidFill>
                    <w14:schemeClr w14:val="tx1"/>
                  </w14:solidFill>
                </w14:textFill>
              </w:rPr>
              <w:t>《行政机关公务员处分条例》</w:t>
            </w:r>
            <w:r>
              <w:rPr>
                <w:rFonts w:ascii="仿宋" w:hAnsi="仿宋" w:eastAsia="仿宋" w:cs="Times New Roman"/>
                <w:bCs/>
                <w:color w:val="000000" w:themeColor="text1"/>
                <w:sz w:val="21"/>
                <w:szCs w:val="21"/>
                <w14:textFill>
                  <w14:solidFill>
                    <w14:schemeClr w14:val="tx1"/>
                  </w14:solidFill>
                </w14:textFill>
              </w:rPr>
              <w:t>《旅行社条例</w:t>
            </w:r>
            <w:r>
              <w:rPr>
                <w:rFonts w:hint="eastAsia" w:ascii="仿宋" w:hAnsi="仿宋" w:eastAsia="仿宋" w:cs="Times New Roman"/>
                <w:bCs/>
                <w:color w:val="000000" w:themeColor="text1"/>
                <w:sz w:val="21"/>
                <w:szCs w:val="21"/>
                <w14:textFill>
                  <w14:solidFill>
                    <w14:schemeClr w14:val="tx1"/>
                  </w14:solidFill>
                </w14:textFill>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外商投资旅行社业务许可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对不履行或不正确履行行政职责的行政机关及其工作人员，依据《中华人民共和国监察法》《中华人民共和国行政许可法》</w:t>
            </w:r>
            <w:r>
              <w:rPr>
                <w:rFonts w:ascii="仿宋" w:hAnsi="仿宋" w:eastAsia="仿宋" w:cs="Times New Roman"/>
                <w:bCs/>
                <w:color w:val="000000" w:themeColor="text1"/>
                <w:sz w:val="21"/>
                <w:szCs w:val="21"/>
                <w14:textFill>
                  <w14:solidFill>
                    <w14:schemeClr w14:val="tx1"/>
                  </w14:solidFill>
                </w14:textFill>
              </w:rPr>
              <w:t>《中华人民共和国旅游法》</w:t>
            </w:r>
            <w:r>
              <w:rPr>
                <w:rFonts w:hint="eastAsia" w:ascii="仿宋" w:hAnsi="仿宋" w:eastAsia="仿宋" w:cs="Times New Roman"/>
                <w:bCs/>
                <w:color w:val="000000" w:themeColor="text1"/>
                <w:sz w:val="21"/>
                <w:szCs w:val="21"/>
                <w14:textFill>
                  <w14:solidFill>
                    <w14:schemeClr w14:val="tx1"/>
                  </w14:solidFill>
                </w14:textFill>
              </w:rPr>
              <w:t>《行政机关公务员处分条例》</w:t>
            </w:r>
            <w:r>
              <w:rPr>
                <w:rFonts w:ascii="仿宋" w:hAnsi="仿宋" w:eastAsia="仿宋" w:cs="Times New Roman"/>
                <w:bCs/>
                <w:color w:val="000000" w:themeColor="text1"/>
                <w:sz w:val="21"/>
                <w:szCs w:val="21"/>
                <w14:textFill>
                  <w14:solidFill>
                    <w14:schemeClr w14:val="tx1"/>
                  </w14:solidFill>
                </w14:textFill>
              </w:rPr>
              <w:t>《旅行社条例</w:t>
            </w:r>
            <w:r>
              <w:rPr>
                <w:rFonts w:hint="eastAsia" w:ascii="仿宋" w:hAnsi="仿宋" w:eastAsia="仿宋" w:cs="Times New Roman"/>
                <w:bCs/>
                <w:color w:val="000000" w:themeColor="text1"/>
                <w:sz w:val="21"/>
                <w:szCs w:val="21"/>
                <w14:textFill>
                  <w14:solidFill>
                    <w14:schemeClr w14:val="tx1"/>
                  </w14:solidFill>
                </w14:textFill>
              </w:rPr>
              <w:t>》《四川省行政审批违法违纪行为责任追究办法》等法律法规规章的相关规定追究相应的责任。</w:t>
            </w:r>
            <w:r>
              <w:rPr>
                <w:rFonts w:ascii="仿宋" w:hAnsi="仿宋" w:eastAsia="仿宋" w:cs="Times New Roman"/>
                <w:bCs/>
                <w:color w:val="000000" w:themeColor="text1"/>
                <w:sz w:val="21"/>
                <w:szCs w:val="21"/>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ascii="仿宋" w:hAnsi="仿宋" w:eastAsia="仿宋" w:cs="Times New Roman"/>
          <w:color w:val="000000" w:themeColor="text1"/>
          <w:sz w:val="21"/>
          <w:szCs w:val="21"/>
          <w14:textFill>
            <w14:solidFill>
              <w14:schemeClr w14:val="tx1"/>
            </w14:solidFill>
          </w14:textFill>
        </w:rPr>
        <w:t>表</w:t>
      </w:r>
      <w:r>
        <w:rPr>
          <w:rFonts w:hint="eastAsia" w:ascii="仿宋" w:hAnsi="仿宋" w:eastAsia="仿宋" w:cs="Times New Roman"/>
          <w:color w:val="000000" w:themeColor="text1"/>
          <w:sz w:val="21"/>
          <w:szCs w:val="21"/>
          <w14:textFill>
            <w14:solidFill>
              <w14:schemeClr w14:val="tx1"/>
            </w14:solidFill>
          </w14:textFill>
        </w:rPr>
        <w:t>2-</w:t>
      </w:r>
      <w:r>
        <w:rPr>
          <w:rFonts w:ascii="仿宋" w:hAnsi="仿宋" w:eastAsia="仿宋" w:cs="Times New Roman"/>
          <w:color w:val="000000" w:themeColor="text1"/>
          <w:sz w:val="21"/>
          <w:szCs w:val="21"/>
          <w14:textFill>
            <w14:solidFill>
              <w14:schemeClr w14:val="tx1"/>
            </w14:solidFill>
          </w14:textFill>
        </w:rPr>
        <w:t>11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文化类民办非企业单位成立、变更、注销登记前审查，对文化类民办非企业单位年检初审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产业发展处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bookmarkStart w:id="0" w:name="OLE_LINK1"/>
            <w:r>
              <w:rPr>
                <w:rFonts w:hint="eastAsia" w:ascii="仿宋" w:hAnsi="仿宋" w:eastAsia="仿宋" w:cs="Times New Roman"/>
                <w:bCs/>
                <w:color w:val="000000" w:themeColor="text1"/>
                <w:sz w:val="21"/>
                <w:szCs w:val="21"/>
                <w14:textFill>
                  <w14:solidFill>
                    <w14:schemeClr w14:val="tx1"/>
                  </w14:solidFill>
                </w14:textFill>
              </w:rPr>
              <w:t xml:space="preserve">对不履行或不正确履行行政职责的行政机关及其工作人员，依据《中华人民共和国监察法》《中华人民共和国行政许可法》《民办非企业单位登记管理暂行条例》《行政机关公务员处分条例》《四川省行政审批违法违纪行为责任追究办法》等法律法规规章的相关规定追究相应的责任。 </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hint="default" w:ascii="仿宋" w:hAnsi="仿宋" w:eastAsia="仿宋" w:cs="Times New Roman"/>
                <w:bCs/>
                <w:color w:val="000000" w:themeColor="text1"/>
                <w:sz w:val="21"/>
                <w:szCs w:val="21"/>
                <w:lang w:val="en-US" w:eastAsia="zh-CN"/>
                <w14:textFill>
                  <w14:solidFill>
                    <w14:schemeClr w14:val="tx1"/>
                  </w14:solidFill>
                </w14:textFill>
              </w:rPr>
            </w:pPr>
            <w:r>
              <w:rPr>
                <w:rFonts w:hint="eastAsia" w:ascii="仿宋" w:hAnsi="仿宋" w:eastAsia="仿宋" w:cs="Times New Roman"/>
                <w:bCs/>
                <w:color w:val="000000" w:themeColor="text1"/>
                <w:sz w:val="21"/>
                <w:szCs w:val="21"/>
                <w:lang w:val="en-US" w:eastAsia="zh-CN"/>
                <w14:textFill>
                  <w14:solidFill>
                    <w14:schemeClr w14:val="tx1"/>
                  </w14:solidFill>
                </w14:textFill>
              </w:rPr>
              <w:t>028-</w:t>
            </w:r>
            <w:r>
              <w:rPr>
                <w:rFonts w:hint="eastAsia" w:ascii="仿宋" w:hAnsi="仿宋" w:eastAsia="仿宋" w:cs="Times New Roman"/>
                <w:bCs/>
                <w:color w:val="000000" w:themeColor="text1"/>
                <w:sz w:val="21"/>
                <w:szCs w:val="21"/>
                <w14:textFill>
                  <w14:solidFill>
                    <w14:schemeClr w14:val="tx1"/>
                  </w14:solidFill>
                </w14:textFill>
              </w:rPr>
              <w:t>86752422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ascii="仿宋" w:hAnsi="仿宋" w:eastAsia="仿宋" w:cs="Times New Roman"/>
          <w:color w:val="000000" w:themeColor="text1"/>
          <w:sz w:val="21"/>
          <w:szCs w:val="21"/>
          <w14:textFill>
            <w14:solidFill>
              <w14:schemeClr w14:val="tx1"/>
            </w14:solidFill>
          </w14:textFill>
        </w:rPr>
        <w:t>表</w:t>
      </w:r>
      <w:r>
        <w:rPr>
          <w:rFonts w:hint="eastAsia" w:ascii="仿宋" w:hAnsi="仿宋" w:eastAsia="仿宋" w:cs="Times New Roman"/>
          <w:color w:val="000000" w:themeColor="text1"/>
          <w:sz w:val="21"/>
          <w:szCs w:val="21"/>
          <w14:textFill>
            <w14:solidFill>
              <w14:schemeClr w14:val="tx1"/>
            </w14:solidFill>
          </w14:textFill>
        </w:rPr>
        <w:t>2-</w:t>
      </w:r>
      <w:r>
        <w:rPr>
          <w:rFonts w:ascii="仿宋" w:hAnsi="仿宋" w:eastAsia="仿宋" w:cs="Times New Roman"/>
          <w:color w:val="000000" w:themeColor="text1"/>
          <w:sz w:val="21"/>
          <w:szCs w:val="21"/>
          <w14:textFill>
            <w14:solidFill>
              <w14:schemeClr w14:val="tx1"/>
            </w14:solidFill>
          </w14:textFill>
        </w:rPr>
        <w:t>12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文化类社会团体成立登记审查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 xml:space="preserve">对不履行或不正确履行行政职责的行政机关及其工作人员，依据《中华人民共和国监察法》《中华人民共和国行政许可法》《社会团体登记管理条例》《行政机关公务员处分条例》《四川省行政审批违法违纪行为责任追究办法》等法律法规规章的相关规定追究相应的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hint="default" w:ascii="仿宋" w:hAnsi="仿宋" w:eastAsia="仿宋" w:cs="Times New Roman"/>
                <w:bCs/>
                <w:color w:val="000000" w:themeColor="text1"/>
                <w:sz w:val="21"/>
                <w:szCs w:val="21"/>
                <w:lang w:val="en-US" w:eastAsia="zh-CN"/>
                <w14:textFill>
                  <w14:solidFill>
                    <w14:schemeClr w14:val="tx1"/>
                  </w14:solidFill>
                </w14:textFill>
              </w:rPr>
            </w:pPr>
            <w:r>
              <w:rPr>
                <w:rFonts w:hint="eastAsia" w:ascii="仿宋" w:hAnsi="仿宋" w:eastAsia="仿宋" w:cs="Times New Roman"/>
                <w:bCs/>
                <w:color w:val="000000" w:themeColor="text1"/>
                <w:sz w:val="21"/>
                <w:szCs w:val="21"/>
                <w:lang w:val="en-US" w:eastAsia="zh-CN"/>
                <w14:textFill>
                  <w14:solidFill>
                    <w14:schemeClr w14:val="tx1"/>
                  </w14:solidFill>
                </w14:textFill>
              </w:rPr>
              <w:t>028-</w:t>
            </w:r>
            <w:r>
              <w:rPr>
                <w:rFonts w:hint="eastAsia" w:ascii="仿宋" w:hAnsi="仿宋" w:eastAsia="仿宋" w:cs="Times New Roman"/>
                <w:bCs/>
                <w:color w:val="000000" w:themeColor="text1"/>
                <w:sz w:val="21"/>
                <w:szCs w:val="21"/>
                <w14:textFill>
                  <w14:solidFill>
                    <w14:schemeClr w14:val="tx1"/>
                  </w14:solidFill>
                </w14:textFill>
              </w:rPr>
              <w:t>86702883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ascii="仿宋" w:hAnsi="仿宋" w:eastAsia="仿宋" w:cs="Times New Roman"/>
          <w:color w:val="000000" w:themeColor="text1"/>
          <w:sz w:val="21"/>
          <w:szCs w:val="21"/>
          <w14:textFill>
            <w14:solidFill>
              <w14:schemeClr w14:val="tx1"/>
            </w14:solidFill>
          </w14:textFill>
        </w:rPr>
        <w:t>表</w:t>
      </w:r>
      <w:r>
        <w:rPr>
          <w:rFonts w:hint="eastAsia" w:ascii="仿宋" w:hAnsi="仿宋" w:eastAsia="仿宋" w:cs="Times New Roman"/>
          <w:color w:val="000000" w:themeColor="text1"/>
          <w:sz w:val="21"/>
          <w:szCs w:val="21"/>
          <w14:textFill>
            <w14:solidFill>
              <w14:schemeClr w14:val="tx1"/>
            </w14:solidFill>
          </w14:textFill>
        </w:rPr>
        <w:t>2-</w:t>
      </w:r>
      <w:r>
        <w:rPr>
          <w:rFonts w:ascii="仿宋" w:hAnsi="仿宋" w:eastAsia="仿宋" w:cs="Times New Roman"/>
          <w:color w:val="000000" w:themeColor="text1"/>
          <w:sz w:val="21"/>
          <w:szCs w:val="21"/>
          <w14:textFill>
            <w14:solidFill>
              <w14:schemeClr w14:val="tx1"/>
            </w14:solidFill>
          </w14:textFill>
        </w:rPr>
        <w:t>13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艺术品进出口经营活动审批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 xml:space="preserve">对不履行或不正确履行行政职责的行政机关及其工作人员，依据《中华人民共和国监察法》《中华人民共和国行政许可法》《艺术品经营管理办法》《行政机关公务员处分条例》《四川省行政审批违法违纪行为责任追究办法》等法律法规规章的相关规定追究相应的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028-86703735</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7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导游证核发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市场管理处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1.受理责任：公示法定应当提交的材料；一次性告知补正材料；依法受理或不予受理申请（不予受理的说明理由）。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2.审查责任：对申请人提交的申请材料进行审查，提出审查意见。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3.决定责任：在规定期限内作出许可或不予许可的书面决定；不予许可应告知理由，并告知相对人申请复议或提起行政诉讼的权利。</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4.送达责任：在规定期限内向申请人送达行政许可证件；建立信息档案；公开有关信息。</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5.事后监管责任：建立实施监督检查的运行机制和管理制度，加强事中事后的监督管理。</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6.法律法规规章文件规定应履行的其他责任。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_GB2312" w:hAnsi="仿宋_GB2312" w:eastAsia="仿宋_GB2312" w:cs="仿宋_GB2312"/>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对不履行或不正确履行行政职责的行政机关及其工作人员，依据《中华人民共和国监察法》《中华人民共和国行政许可法》《中华人民共和国旅游法》</w:t>
            </w:r>
            <w:r>
              <w:rPr>
                <w:rFonts w:hint="eastAsia" w:ascii="仿宋_GB2312" w:hAnsi="仿宋_GB2312" w:eastAsia="仿宋_GB2312" w:cs="仿宋_GB2312"/>
                <w:bCs/>
                <w:i w:val="0"/>
                <w:color w:val="000000"/>
                <w:kern w:val="2"/>
                <w:sz w:val="21"/>
                <w:szCs w:val="21"/>
                <w:u w:val="none"/>
                <w:lang w:val="en-US" w:eastAsia="zh-CN" w:bidi="ar"/>
              </w:rPr>
              <w:t>《导游人员管理条例》</w:t>
            </w:r>
            <w:r>
              <w:rPr>
                <w:rFonts w:hint="eastAsia" w:ascii="仿宋_GB2312" w:hAnsi="仿宋_GB2312" w:eastAsia="仿宋_GB2312" w:cs="仿宋_GB2312"/>
                <w:bCs/>
                <w:color w:val="000000" w:themeColor="text1"/>
                <w:sz w:val="21"/>
                <w:szCs w:val="21"/>
                <w14:textFill>
                  <w14:solidFill>
                    <w14:schemeClr w14:val="tx1"/>
                  </w14:solidFill>
                </w14:textFill>
              </w:rPr>
              <w:t xml:space="preserve">《行政机关公务员处分条例》《四川省行政审批违法违纪行为责任追究办法》等法律法规规章的相关规定追究相应的责任。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028-86702979</w:t>
            </w:r>
          </w:p>
        </w:tc>
      </w:tr>
    </w:tbl>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lang w:eastAsia="zh-CN"/>
          <w14:textFill>
            <w14:solidFill>
              <w14:schemeClr w14:val="tx1"/>
            </w14:solidFill>
          </w14:textFill>
        </w:rPr>
        <w:t>表</w:t>
      </w:r>
      <w:r>
        <w:rPr>
          <w:rFonts w:hint="eastAsia" w:ascii="仿宋" w:hAnsi="仿宋" w:eastAsia="仿宋" w:cs="Times New Roman"/>
          <w:color w:val="000000" w:themeColor="text1"/>
          <w:sz w:val="21"/>
          <w:szCs w:val="21"/>
          <w14:textFill>
            <w14:solidFill>
              <w14:schemeClr w14:val="tx1"/>
            </w14:solidFill>
          </w14:textFill>
        </w:rPr>
        <w:t>2-1</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对旅行社、导游人员、领队人员拒不履行旅游合同约定的义务的处罚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综合执法监督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对服务网点超出设立社经营范围招徕旅游者、提供旅游咨询服务的处罚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旅行社条例实施细则》《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对要求旅游者必须参加旅行社安排的购物活动、需要旅游者另行付费的旅游项目的处罚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旅行社条例实施细则》《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对娱乐场所指使、纵容从业人员侵害消费者人身权利的处罚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娱乐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对旅行社为旅游者安排或者介绍的旅游活动含有违反有关法律、法规规定的内容的处罚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20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对旅行社不投保旅行社责任险的处罚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对旅行社组织中国内地居民出境旅游，不为旅游团队安排领队全程陪同的处罚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对组团社不为旅游团队安排专职领队的处罚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中国公民出国旅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对组团社或者旅游团队领队对可能危及人身安全的情况未向旅游者作出真实说明和明确警示，或者未采取防止危害发生的措施的处罚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中国公民出国旅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对超过旅游统计报表制度规定的报送时间未报统计资料或不按要求报送统计数据的处罚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旅游统计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对在线旅游经营者发现法律、行政法规禁止发布或者传输的信息，未立即停止传输该信息，采取消除等处置措施防止信息扩散，保存有关记录并向主管部门报告的处罚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对在线旅游经营者经营旅行社业务未依法取得旅行社业务经营许可的处罚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对经营旅行社业务的在线旅游经营者未投保旅行社责任险的处罚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对平台经营者违反《在线旅游经营服务管理暂行规定》第十一条第一款规定，不依法履行核验、登记义务的处罚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对平台经营者违反《在线旅游经营服务管理暂行规定》第二十二条规定，不依法对违法情形采取必要处置措施或者未报告的处罚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30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对平台经营者违反《在线旅游经营服务管理暂行规定》第十九条规定，不依法履行商品和服务信息、交易信息保存义务的处罚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对在线旅游经营者违反《在线旅游经营服务管理暂行规定》第十二条第一款有关规定，未取得质量标准、信用等级使用相关称谓和标识的处罚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对违反《在线旅游经营服务管理暂行规定》第十六条规定，未在全国旅游监管服务平台填报包价旅游合同有关信息的处罚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对在线旅游经营者违反《在线旅游经营服务管理暂行规定》第十八条规定，为以不合理低价组织的旅游活动提供交易机会的处罚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ind w:firstLine="0" w:firstLineChars="0"/>
        <w:rPr>
          <w:rFonts w:hint="eastAsia" w:eastAsia="仿宋"/>
          <w:lang w:eastAsia="zh-CN"/>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对境外组织擅自在四川省行政区域内进行非物质文化遗产调查或未与境内非物质文化遗产学术研究机构合作进行的处罚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中华人民共和国非物质文化遗产法》《行政机关公务员处分条例》《四川省非物质文化遗产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w:t>
            </w:r>
            <w:r>
              <w:rPr>
                <w:rFonts w:hint="eastAsia" w:ascii="仿宋" w:hAnsi="仿宋" w:eastAsia="仿宋" w:cs="Times New Roman"/>
                <w:bCs/>
                <w:color w:val="000000" w:themeColor="text1"/>
                <w:sz w:val="21"/>
                <w:szCs w:val="21"/>
                <w14:textFill>
                  <w14:solidFill>
                    <w14:schemeClr w14:val="tx1"/>
                  </w14:solidFill>
                </w14:textFill>
              </w:rPr>
              <w:t>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对境外组织在四川省行政区域内进行非物质文化遗产调查结束后未向批准调查的文化主管部门提交调查报告和调查中取得的实物图片、资料复制件的处罚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中华人民共和国非物质文化遗产法》《行政机关公务员处分条例》《四川省非物质文化遗产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w:t>
            </w:r>
            <w:r>
              <w:rPr>
                <w:rFonts w:hint="eastAsia" w:ascii="仿宋" w:hAnsi="仿宋" w:eastAsia="仿宋" w:cs="Times New Roman"/>
                <w:bCs/>
                <w:color w:val="000000" w:themeColor="text1"/>
                <w:sz w:val="21"/>
                <w:szCs w:val="21"/>
                <w14:textFill>
                  <w14:solidFill>
                    <w14:schemeClr w14:val="tx1"/>
                  </w14:solidFill>
                </w14:textFill>
              </w:rPr>
              <w:t>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对境外个人擅自在四川省行政区域内进行非物质文化遗产调查的处罚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中华人民共和国非物质文化遗产法》《行政机关公务员处分条例》《四川省非物质文化遗产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对境外个人在四川省行政区域内进行非物质文化遗产调查结束后未向批准调查的文化主管部门提交调查报告和调查中取得的实物图片、资料复制件的处罚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不履行或不正确履行行政职责的行政机关及其工作人员，依据《中华人民共和国监察法》《中华人民共和国行政处罚法》《中华人民共和国非物质文化遗产法》《行政机关公务员处分条例》《四川省非物质文化遗产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对未经批准擅自开办艺术考级活动的处罚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社会艺术水平考级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7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对艺术考级机构在组织艺术考级活动前未向社会发布考级简章或考级简章内容不符合规定的处罚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57"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57"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社会艺术水平考级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57"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40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7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对艺术考级机构组织艺术考级活动未按规定将考级简章、考级时间、考级地点、考生数量、考场安排、考官名单等情况备案的处罚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57"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57"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社会艺术水平考级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57"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7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对艺术考级机构在艺术考级活动结束后未按规定报送考级结果的处罚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57"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57"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57"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社会艺术水平考级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2"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57"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7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对艺术考级机构主要负责人、办公地点有变动未按规定向审批机关备案的处罚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社会艺术水平考级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6"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6"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6"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对艺术考级机构未按规定要求实行回避的处罚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6"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6"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6"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社会艺术水平考级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6"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pacing w:line="360" w:lineRule="auto"/>
        <w:ind w:firstLine="0" w:firstLineChars="0"/>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4</w:t>
      </w:r>
      <w:r>
        <w:rPr>
          <w:rFonts w:hint="eastAsia" w:ascii="仿宋" w:hAnsi="仿宋" w:eastAsia="仿宋" w:cs="Times New Roman"/>
          <w:bCs/>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7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76"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76"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76"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对艺术考级机构委托的承办单位不符合规定的处罚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76"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76"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76"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社会艺术水平考级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3"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76"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4</w:t>
      </w:r>
      <w:r>
        <w:rPr>
          <w:rFonts w:hint="eastAsia" w:ascii="仿宋" w:hAnsi="仿宋" w:eastAsia="仿宋" w:cs="Times New Roman"/>
          <w:bCs/>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对艺术考级机构阻挠、抗拒文化行政部门或者文化市场综合执法机构工作人员监督检查的处罚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社会艺术水平考级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对公共文化设施管理单位开展与公共文化设施功能、用途不符的服务活动的；或对应当免费开放的公共文化设施收费或者变相收费的；或收取费用未用于公共文化设施的维护、管理和事业发展，挪作他用的处罚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公共文化服务保障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24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24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对公共文化设施管理单位违反规定出租公共文化设施的处罚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lang w:val="e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公共文化服务保障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对擅自从事互联网上网服务经营活动的处罚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对互联网上网服务营业场所经营单位涂改、出租、出借或者以其他方式转让《网络文化经营许可证》的处罚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50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243</w:t>
            </w:r>
            <w:r>
              <w:rPr>
                <w:rFonts w:ascii="仿宋" w:hAnsi="仿宋" w:eastAsia="仿宋" w:cs="Times New Roman"/>
                <w:bCs/>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对互联网上网服务营业场所经营单位利用营业场所制作、下载、复制、查阅、发布、传播或者以其他方式使用含有禁止内容信息的处罚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hint="eastAsia"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对导游在执业过程中安排旅游者参观或者参与色情、赌博、毒品等违反我国法律法规和社会公德的项目或者活动的处罚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导游管理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pacing w:line="360" w:lineRule="auto"/>
        <w:ind w:firstLine="0" w:firstLineChars="0"/>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5</w:t>
      </w:r>
      <w:r>
        <w:rPr>
          <w:rFonts w:hint="eastAsia" w:ascii="仿宋" w:hAnsi="仿宋" w:eastAsia="仿宋" w:cs="Times New Roman"/>
          <w:bCs/>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w:t>
            </w:r>
            <w:r>
              <w:rPr>
                <w:rFonts w:ascii="仿宋" w:hAnsi="仿宋" w:eastAsia="仿宋" w:cs="Times New Roman"/>
                <w:bCs/>
                <w:color w:val="000000" w:themeColor="text1"/>
                <w:sz w:val="21"/>
                <w:szCs w:val="21"/>
                <w14:textFill>
                  <w14:solidFill>
                    <w14:schemeClr w14:val="tx1"/>
                  </w14:solidFill>
                </w14:textFill>
              </w:rPr>
              <w:t>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对互联网上网服务营业场所接纳未成年人的处罚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5</w:t>
      </w:r>
      <w:r>
        <w:rPr>
          <w:rFonts w:hint="eastAsia" w:ascii="仿宋" w:hAnsi="仿宋" w:eastAsia="仿宋" w:cs="Times New Roman"/>
          <w:bCs/>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对导游在执业过程中擅自变更旅游行程或者拒绝履行旅游合同的；或推荐或者安排不合格的经营场所的处罚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导游管理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w:t>
            </w:r>
            <w:r>
              <w:rPr>
                <w:rFonts w:ascii="仿宋" w:hAnsi="仿宋" w:eastAsia="仿宋" w:cs="Times New Roman"/>
                <w:bCs/>
                <w:color w:val="000000" w:themeColor="text1"/>
                <w:sz w:val="21"/>
                <w:szCs w:val="21"/>
                <w14:textFill>
                  <w14:solidFill>
                    <w14:schemeClr w14:val="tx1"/>
                  </w14:solidFill>
                </w14:textFill>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对互联网上网服务营业场所擅自停止实施经营管理技术措施的处罚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w:t>
            </w:r>
            <w:r>
              <w:rPr>
                <w:rFonts w:ascii="仿宋" w:hAnsi="仿宋" w:eastAsia="仿宋" w:cs="Times New Roman"/>
                <w:bCs/>
                <w:color w:val="000000" w:themeColor="text1"/>
                <w:sz w:val="21"/>
                <w:szCs w:val="21"/>
                <w14:textFill>
                  <w14:solidFill>
                    <w14:schemeClr w14:val="tx1"/>
                  </w14:solidFill>
                </w14:textFill>
              </w:rPr>
              <w:t>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对互联网上网服务营业场所未悬挂《网络文化经营许可证》或者未成年人禁入标志的处罚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w:t>
            </w:r>
            <w:r>
              <w:rPr>
                <w:rFonts w:ascii="仿宋" w:hAnsi="仿宋" w:eastAsia="仿宋" w:cs="Times New Roman"/>
                <w:bCs/>
                <w:color w:val="000000" w:themeColor="text1"/>
                <w:sz w:val="21"/>
                <w:szCs w:val="21"/>
                <w14:textFill>
                  <w14:solidFill>
                    <w14:schemeClr w14:val="tx1"/>
                  </w14:solidFill>
                </w14:textFill>
              </w:rPr>
              <w:t>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对互联网上网服务营业场所经营单位未建立场内巡查制度，或者发现上网消费者的违法行为未予制止并向文化行政部门举报的处罚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w:t>
            </w:r>
            <w:r>
              <w:rPr>
                <w:rFonts w:ascii="仿宋" w:hAnsi="仿宋" w:eastAsia="仿宋" w:cs="Times New Roman"/>
                <w:bCs/>
                <w:color w:val="000000" w:themeColor="text1"/>
                <w:sz w:val="21"/>
                <w:szCs w:val="21"/>
                <w14:textFill>
                  <w14:solidFill>
                    <w14:schemeClr w14:val="tx1"/>
                  </w14:solidFill>
                </w14:textFill>
              </w:rPr>
              <w:t>443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对互联网上网服务营业场所经营单位未按规定核对、登记上网消费者的有效身份证件或者记录有关上网信息的处罚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shd w:val="clear" w:color="auto" w:fill="auto"/>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w:t>
            </w:r>
            <w:r>
              <w:rPr>
                <w:rFonts w:ascii="仿宋" w:hAnsi="仿宋" w:eastAsia="仿宋" w:cs="Times New Roman"/>
                <w:bCs/>
                <w:color w:val="000000" w:themeColor="text1"/>
                <w:sz w:val="21"/>
                <w:szCs w:val="21"/>
                <w14:textFill>
                  <w14:solidFill>
                    <w14:schemeClr w14:val="tx1"/>
                  </w14:solidFill>
                </w14:textFill>
              </w:rPr>
              <w:t>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对互联网上网服务营业场所经营单位未按规定时间保存登记内容、记录备份，或者在保存期内修改、删除登记内容、记录备份的处罚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pacing w:line="360" w:lineRule="auto"/>
        <w:ind w:firstLine="0" w:firstLineChars="0"/>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5</w:t>
      </w:r>
      <w:r>
        <w:rPr>
          <w:rFonts w:hint="eastAsia" w:ascii="仿宋" w:hAnsi="仿宋" w:eastAsia="仿宋" w:cs="Times New Roman"/>
          <w:bCs/>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对互联网上网服务营业场所经营单位变更有关信息或者终止经营活动，未向文化行政部门、公安机关办理有关手续或者备案的处罚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60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244</w:t>
            </w:r>
            <w:r>
              <w:rPr>
                <w:rFonts w:ascii="仿宋" w:hAnsi="仿宋" w:eastAsia="仿宋" w:cs="Times New Roman"/>
                <w:bCs/>
                <w:color w:val="000000" w:themeColor="text1"/>
                <w:sz w:val="2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对互联网上网服务营业场所经营单位违反消防安全或安全技术措施有关规定的处罚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244</w:t>
            </w:r>
            <w:r>
              <w:rPr>
                <w:rFonts w:ascii="仿宋" w:hAnsi="仿宋" w:eastAsia="仿宋" w:cs="Times New Roman"/>
                <w:bCs/>
                <w:color w:val="000000" w:themeColor="text1"/>
                <w:sz w:val="21"/>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对互联网上网服务营业场所经营单位违反国家有关信息网络安全、治安管理、消防管理、工商行政管理、电信管理等规定的处罚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对擅自从事经营性互联网文化活动的处罚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对互联网文化单位未按规定标明有关许可证件编号或者备案编号的处罚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6</w:t>
      </w:r>
      <w:r>
        <w:rPr>
          <w:rFonts w:hint="eastAsia" w:ascii="仿宋" w:hAnsi="仿宋" w:eastAsia="仿宋" w:cs="Times New Roman"/>
          <w:bCs/>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对互联网文化单位未按规定办理变更或备案手续的处罚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对经营性互联网文化单位经营互联网文化产品未按规定标明有关批准文号或者备案编号的处罚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对经营性互联网文化单位擅自变更进口互联网文化产品的名称或者增删内容的处罚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对经营性互联网文化单位经营国产互联网文化产品逾期未报文化行政部门备案的处罚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对经营性互联网文化单位提供含有禁止内容的互联网文化产品，或者提供未经文化部批准进口的互联网文化产品的处罚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对非经营性互联网文化单位提供含有禁止内容的互联网文化产品，或者提供未经文化部批准进口的互联网文化产品的处罚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70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对经营性互联网文化单位未建立并落实自审制度的处罚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对经营性互联网文化单位发现所提供的互联网文化产品含有禁止内容未采取相关措施的处罚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对未经批准举办营业性演出的处罚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对变更演出举办单位、参加演出的文艺表演团体、演员或者节目未重新报批的处罚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对伪造、变造、出租、出借、买卖营业性演出许可证、批准文件的处罚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对以非法手段取得营业性演出许可证、批准文件的处罚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对营业性演出有危害国家统一、主权和领土完整等禁止情形的处罚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7</w:t>
      </w:r>
      <w:r>
        <w:rPr>
          <w:rFonts w:hint="eastAsia" w:ascii="仿宋" w:hAnsi="仿宋" w:eastAsia="仿宋" w:cs="Times New Roman"/>
          <w:bCs/>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对演出举办单位、文艺表演团体有违法行为，在2年内再次被文化和旅游部或者文化和旅游厅向社会公布的处罚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对以政府或者政府部门的名义举办营业性演出，或者营业性演出冠以“中国”、“中华”、“全国”、“国际”等字样的处罚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对演出举办单位或者其法定代表人、主要负责人及其他直接责任人员在募捐义演中获取经济利益的处罚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80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对演出举办单位印制、出售超过核准观众数量的或者观众区域以外的营业性演出门票的处罚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对演出场所经营单位、个体演出经纪人、个体演员违反《营业性演出管理条例》规定，情节严重的处罚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对举办营业性涉外或者涉港澳台演出，隐瞒近2年内违反《营业性演出管理条例》规定的记录，提交虚假书面声明的处罚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对擅自举办募捐义演或者其他公益性演出的处罚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对演出举办单位拒不接受检查的处罚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营业性演出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对擅自从事娱乐场所经营活动的处罚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娱乐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表2-8</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249</w:t>
            </w:r>
            <w:r>
              <w:rPr>
                <w:rFonts w:ascii="仿宋" w:hAnsi="仿宋" w:eastAsia="仿宋" w:cs="Times New Roman"/>
                <w:bCs/>
                <w:color w:val="000000" w:themeColor="text1"/>
                <w:sz w:val="2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对娱乐场所实施《娱乐场所管理条例》第十四条禁止行为，情节严重的处罚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娱乐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表2-8</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对娱乐场所2年内被2次责令停业整顿又有违反《娱乐场所管理条例》的行为的处罚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娱乐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表2-8</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对游艺娱乐场所设置未经文化主管部门内容核查的游戏游艺设备的处罚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娱乐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表2-8</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对游艺娱乐场所有奖经营活动奖品目录未办理备案的处罚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娱乐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90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对娱乐场所为未经文化主管部门批准的营业性演出活动提供场地的处罚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36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娱乐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对娱乐场所未在显著位置悬挂娱乐经营许可证，或者未成年人禁入（限入）标志未注明“12318”文化市场举报电话的处罚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娱乐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对娱乐场所拒不配合文化主管部门的日常检查和技术监管措施的处罚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娱乐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对从事艺术品经营活动的经营单位未申领营业执照，未按规定备案的处罚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对其他经营单位增设艺术品经营业务未按规定备案的处罚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对经营含有禁止内容的艺术品的处罚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对经营国家禁止经营的艺术品的处罚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对艺术品经营单位有国家禁止经营行为的处罚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表2-9</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对艺术品经营单位对所经营的艺术品未按规定标明有关信息，未按规定保留销售记录的处罚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表2-9</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对艺术品经营单位违反相关规定从事艺术品鉴定、评估等服务的处罚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100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对擅自开展艺术品进出口经营活动的处罚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10</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对销售或者利用其他商业形式传播未经文化行政部门批准进口的艺术品的处罚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10</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对艺术考级机构未按规定将承办单位的基本情况和合作协议备案、组建常设工作机构并配备专职工作人员，未按照本机构教材确定艺术考级内容的处罚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社会艺术水平考级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10</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对公民、法人和其他组织在申报非物质文化遗产代表性项目保护单位或者传承人过程中弄虚作假的处罚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lang w:val="e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非物质文化遗产法》《四川省非物质文化遗产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10</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对侵占、破坏非物质文化遗产代表性项目相关资料、实物、建（构）筑物、场所的处罚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非物质文化遗产法》《四川省非物质文化遗产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10</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对国家级非物质文化遗产项目保护单位擅自复制或者转让标牌的；或侵占国家级非物质文化遗产珍贵实物资料的；或怠于履行保护职责的处罚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非物质文化遗产法》《四川省非物质文化遗产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10</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对非经营性互联网文化单位未按规定办理设立备案手续的处罚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10</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对互联网上网服务营业场所经营单位向上网消费者提供的计算机未通过局域网的方式接入互联网的处罚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互联网上网服务营业场所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表2-10</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公共图书馆及其工作人员违规处置文献信息；或出售或者以其他方式非法向他人提供读者的个人信息、借阅信息以及其他可能涉及读者隐私的信息；或向社会公众提供文献信息违反有关法律、行政法规的规定，或者向未成年人提供内容不适宜的文献信息；或将设施设备场地用于与公共图书馆服务无关的商业经营活动；或其他不履行法定的公共图书馆服务要求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公共图书馆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表2-10</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对公共图书馆从事或者允许其他组织、个人在馆内从事危害国家安全、损害社会公共利益活动的处罚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公共图书馆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10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对旅行社要求导游人员和领队人员承担接待旅游团队的相关费用的处罚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对领队委托他人代为提供领队服务的处罚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对导游人员向旅游者兜售物品或者购买旅游者的物品的处罚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人员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组团社入境旅游业绩下降的；或因自身原因，在1年内未能正常开展出国旅游业务的；或因出国旅游服务质量问题被投诉并经查实的；或有逃汇、非法套汇行为的；或以旅游名义弄虚作假，骗取护照、签证等出入境证件或者送他人出境的；或国务院旅游行政部门认定的影响中国公民出国旅游秩序的其他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对旅行社未制止履行辅助人的非法、不安全服务行为，或者未更换履行辅助人的处罚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lang w:val="e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旅游安全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对旅行社不按要求制作安全信息卡，未将安全信息卡交由旅游者，或者未告知旅游者相关信息的处罚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旅游安全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对旅行社风险提示发布后，不采取相应措施的处罚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旅游安全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未按期报告信息变更情况的；或未申请变更导游证信息的；或未更换导游身份标识的；或不依照《导游管理办法》第二十四条规定采取相应措施的；或未按规定参加旅游主管部门组织的培训的；或向负责监督检查的旅游主管部门隐瞒有关情况、提供虚假材料或者拒绝提供反映其活动情况的真实材料的；或在导游服务星级评价中提供虚假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lang w:val="e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表2-11</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对旅行社或旅游行业组织未按期报告信息变更情况的；或在导游服务星级评价中提供虚假材料的处罚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表2-11</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对导游执业许可申请人隐瞒有关情况或者提供虚假材料申请取得导游人员资格证、导游证的处罚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20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对导游以欺骗、贿赂等不正当手段取得导游人员资格证、导游证的处罚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对导游涂改、倒卖、出租、出借导游人员资格证、导游证，以其他形式非法转让导游执业许可，或者擅自委托他人代为提供导游服务的处罚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对旅行社不按要求报备领队信息及变更情况，或者备案的领队不具备领队条件的处罚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对旅游行业组织、旅行社为导游证申请人申请取得导游证隐瞒有关情况或者提供虚假材料的处罚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对旅行社解除保险合同但未同时订立新的保险合同，保险合同期满前未及时续保，或者人身伤亡责任限额低于20万元人民币的处罚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未经批准，派出或邀请文化艺术表演及展览团组的；或未经批准，延长在国外或国内停留时间的；或未经批准，与外方签定演出及展览合同或进行经营性活动的；或倒卖项目批件的；或在申报项目过程中弄虚作假的；或从事有损国格人格演出或展览活动的；或造成恶劣影响或引起外交事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对旅行社为接待旅游者选择的交通、住宿、餐饮、景区等企业，不具有合法经营资格或者接待服务能力的处罚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2</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bookmarkStart w:id="1" w:name="_Hlk30082134"/>
            <w:r>
              <w:rPr>
                <w:rFonts w:hint="eastAsia" w:ascii="仿宋" w:hAnsi="仿宋" w:eastAsia="仿宋" w:cs="Times New Roman"/>
                <w:bCs/>
                <w:color w:val="000000" w:themeColor="text1"/>
                <w:sz w:val="21"/>
                <w:szCs w:val="21"/>
                <w14:textFill>
                  <w14:solidFill>
                    <w14:schemeClr w14:val="tx1"/>
                  </w14:solidFill>
                </w14:textFill>
              </w:rPr>
              <w:t>2552</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对未经许可经营旅行社业务的处罚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表2-12</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对旅行社未经许可经营出境旅游、边境旅游的处罚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表2-12</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对旅行社出租、出借或者以其他方式非法转让旅行社业务经营许可证的处罚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r>
              <w:rPr>
                <w:rFonts w:ascii="仿宋" w:hAnsi="仿宋" w:eastAsia="仿宋" w:cs="Times New Roman"/>
                <w:bCs/>
                <w:color w:val="000000" w:themeColor="text1"/>
                <w:sz w:val="21"/>
                <w:szCs w:val="21"/>
                <w14:textFill>
                  <w14:solidFill>
                    <w14:schemeClr w14:val="tx1"/>
                  </w14:solidFill>
                </w14:textFill>
              </w:rPr>
              <w:t>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30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对旅行社未按规定为出境或者入境团队旅游安排领队或者导游全程陪同的处罚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对旅行社安排未取得导游证的人员提供导游服务或者安排不具备领队条件的人员提供领队服务的处罚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对旅行社未向临时聘用的导游支付导游服务费用的处罚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对旅行社要求导游垫付或者向导游收取费用的处罚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对旅行社进行虚假宣传，误导旅游者的处罚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对旅行社向不合格的供应商订购产品和服务的处罚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对旅行社未按照规定投保旅行社责任险的处罚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3</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对旅行社以不合理的低价组织旅游活动，诱骗旅游者，并通过安排购物或者另行付费旅游项目获取回扣等不正当利益的处罚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表2-13</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对旅行社组织、接待旅游者，指定具体购物场所，安排另行付费旅游项目的处罚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表2-13</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对旅行社组织、接待出入境旅游，发现旅游者从事违法活动的，未及时向公安机关、旅游主管部门或者我国驻外机构报告的处罚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40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对旅行社组织、接待出入境旅游团的，发现旅游者在境内外非法滞留，擅自分团、脱团的，未及时向公安机关、旅游主管部门或者我国驻外机构报告的处罚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中国公民出国旅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对旅行社在旅游行程中擅自变更旅游行程安排，严重损害旅游者权益的处罚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对旅行社拒绝履行合同的处罚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对旅行社未征得旅游者书面同意，委托其他旅行社履行包价旅游合同的处罚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对旅行社安排旅游者参观或者参与违反我国法律、法规和社会公德的项目或者活动的处罚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对未取得导游证或者不具备领队条件而从事导游、领队活动的处罚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人员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对导游、领队私自承揽业务的处罚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导游人员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4</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对导游、领队向旅游者索取小费的处罚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表2-14</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对旅游经营者给予或者收受贿赂的处罚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中华人民共和国旅游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表2-14</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对旅行社、旅行社分社、服务网点未按核定的服务范围经营旅游业务的处罚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48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48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50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对受让或者租借旅行社业务经营许可证的处罚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对旅行社未在规定期限内向其质量保证金账户存入、增存、补足质量保证金或者提交相应的银行担保的处罚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对旅行社变更名称、经营场所、法定代表人等登记事项或者终止经营，未在规定期限内向原许可的旅游行政管理部门备案，换领或者交回旅行社业务经营许可证的处罚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对旅行社设立分社、服务网点未在规定期限内备案的；旅行社及其分社、服务网点未悬挂旅行社业务经营许可证、备案登记证明的处罚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对旅行社不按照国家有关规定向旅游行政管理部门报送经营和财务信息等统计资料的处罚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对外商投资旅行社经营中国内地居民出国旅游业务以及赴香港特别行政区、澳门特别行政区和台湾地区旅游业务的处罚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对经营出境旅游业务的旅行社组织旅游者到国务院旅游行政主管部门公布的中国公民出境旅游目的地之外的国家和地区旅游的处罚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5</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对旅行社未经旅游者同意在旅游合同约定之外提供其他有偿服务的处罚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表2-15</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对旅行社未与旅游者签订旅游合同的处罚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表2-15</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2584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对将旅游业务委托给不具有相应资质旅行社的处罚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60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对旅行社未与接受委托的旅行社就接待旅游者的事宜签订委托合同的处罚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对旅行社、导游人员、领队人员拒绝继续履行合同、提供服务，或者以拒绝继续履行合同、提供服务相威胁的处罚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对旅行社、导游人员、领队人员非因不可抗力改变旅游合同安排的行程的处罚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对旅行社、导游人员、领队人员欺骗、胁迫旅游者购物或者参加需要另行付费的游览项目的处罚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对旅行社要求其委派的导游、领队接待不支付接待和服务费用、支付的费用低于接待和服务成本的旅游团队的处罚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对旅行社违反旅游合同约定，造成旅游者合法权益受到损害，不采取必要的补救措施的处罚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对旅行社不向接受委托的旅行社支付接待和服务费用的处罚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6</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对旅行社向接受委托的旅行社支付的费用低于接待和服务成本的处罚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表2-16</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对接受委托的旅行社接待不支付或者不足额支付接待和服务费用的旅游团队的处罚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表2-16</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对旅行社及其委派的导游、领队人员对发生危及旅游者人身安全的情形，未采取必要的处置措施并及时报告的处罚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中国公民出国旅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70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对旅行社擅自引进外商投资的处罚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对旅行社设立的办事处、联络处、代表处等办事机构从事旅行社业务经营活动的处罚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对同一旅游团队的旅游者提出与其他旅游者不同合同事项的处罚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对旅行社未将旅游目的地接待旅行社的情况告知旅游者的处罚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表2-1</w:t>
      </w:r>
      <w:r>
        <w:rPr>
          <w:rFonts w:ascii="仿宋" w:hAnsi="仿宋" w:eastAsia="仿宋" w:cs="Times New Roman"/>
          <w:bCs/>
          <w:color w:val="000000" w:themeColor="text1"/>
          <w:sz w:val="21"/>
          <w:szCs w:val="21"/>
          <w14:textFill>
            <w14:solidFill>
              <w14:schemeClr w14:val="tx1"/>
            </w14:solidFill>
          </w14:textFill>
        </w:rPr>
        <w:t>7</w:t>
      </w:r>
      <w:r>
        <w:rPr>
          <w:rFonts w:hint="eastAsia" w:ascii="仿宋" w:hAnsi="仿宋" w:eastAsia="仿宋" w:cs="Times New Roman"/>
          <w:bCs/>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对旅行社未妥善保存各类旅游合同及相关文件、资料，保存期不够两年，或者泄露旅游者个人信息的处罚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旅行社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表2-1</w:t>
      </w:r>
      <w:r>
        <w:rPr>
          <w:rFonts w:ascii="仿宋" w:hAnsi="仿宋" w:eastAsia="仿宋" w:cs="Times New Roman"/>
          <w:bCs/>
          <w:color w:val="000000" w:themeColor="text1"/>
          <w:sz w:val="21"/>
          <w:szCs w:val="21"/>
          <w14:textFill>
            <w14:solidFill>
              <w14:schemeClr w14:val="tx1"/>
            </w14:solidFill>
          </w14:textFill>
        </w:rPr>
        <w:t>7</w:t>
      </w:r>
      <w:r>
        <w:rPr>
          <w:rFonts w:hint="eastAsia" w:ascii="仿宋" w:hAnsi="仿宋" w:eastAsia="仿宋" w:cs="Times New Roman"/>
          <w:bCs/>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对导游进行导游活动时，有损害国家利益和民族尊严的言行的处罚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导游人员管理条例》《导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对导游进行导游活动时未佩戴导游证的；或在执行过程中未携带电子导游证、佩戴导游身份标识，未开启导游执业相关应用软件的处罚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lang w:val="e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导游人员管理条例》《导游管理办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widowControl/>
        <w:spacing w:line="240" w:lineRule="auto"/>
        <w:ind w:firstLine="0" w:firstLineChars="0"/>
        <w:jc w:val="left"/>
        <w:rPr>
          <w:rFonts w:ascii="仿宋" w:hAnsi="仿宋" w:eastAsia="仿宋" w:cs="Times New Roman"/>
          <w:color w:val="000000" w:themeColor="text1"/>
          <w:sz w:val="21"/>
          <w:szCs w:val="21"/>
          <w14:textFill>
            <w14:solidFill>
              <w14:schemeClr w14:val="tx1"/>
            </w14:solidFill>
          </w14:textFill>
        </w:rPr>
      </w:pPr>
    </w:p>
    <w:p>
      <w:pPr>
        <w:widowControl/>
        <w:spacing w:line="240" w:lineRule="auto"/>
        <w:ind w:firstLine="0" w:firstLineChars="0"/>
        <w:jc w:val="left"/>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7</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对导游擅自增加或者减少旅游项目的处罚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导游人员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widowControl/>
        <w:spacing w:line="240" w:lineRule="auto"/>
        <w:ind w:firstLine="0" w:firstLineChars="0"/>
        <w:jc w:val="left"/>
        <w:rPr>
          <w:rFonts w:ascii="仿宋" w:hAnsi="仿宋" w:eastAsia="仿宋" w:cs="Times New Roman"/>
          <w:color w:val="000000" w:themeColor="text1"/>
          <w:sz w:val="21"/>
          <w:szCs w:val="21"/>
          <w14:textFill>
            <w14:solidFill>
              <w14:schemeClr w14:val="tx1"/>
            </w14:solidFill>
          </w14:textFill>
        </w:rPr>
      </w:pPr>
    </w:p>
    <w:p>
      <w:pPr>
        <w:widowControl/>
        <w:spacing w:line="240" w:lineRule="auto"/>
        <w:ind w:firstLine="0" w:firstLineChars="0"/>
        <w:jc w:val="left"/>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表2-17</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对导游擅自变更接待计划的处罚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导游人员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表2-17</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对导游擅自中止导游活动的处罚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导游人员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80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对导游欺骗、胁迫旅游者消费或者与经营者串通欺骗、胁迫旅游者消费的处罚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导游人员管理条例》《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对违法使用旅游质量标准等级的称谓和标识的处罚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旅游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对伪造、涂改、买卖、出租、转借旅游从业证书的处罚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旅游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对旅行社违法向导游、领队人员收取费用的处罚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旅游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对旅行社组织旅游活动，未制定旅游团队运行计划的处罚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旅游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对旅游景区景点提供无导游证、讲解证的人员在旅游景区内从事导游讲解有偿服务的处罚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旅游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对旅游经营者违法租用汽车和船舶从事旅游活动的处罚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旅游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8</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组团社或者旅游团队领队未要求境外接待社不得组织旅游者参与涉及色情、赌博、毒品内容的活动或者危险性活动，未要求其不得擅自改变行程、减少旅游项目、强迫或者变相强迫旅游者参加额外付费项目，或者在境外接待社违反前述要求时未制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bookmarkStart w:id="2" w:name="_Hlk28956816"/>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表2-18</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对未经批准擅自经营或者以商务、考察、培训等方式变相经营出国旅游业务的处罚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表2-18</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游团队领队与境外接待社、导游及为旅游者提供商品或者服务的其他经营者串通欺骗、胁迫旅游者消费或者向境外接待社、导游和其他为旅游者提供商品或者服务的经营者索要回扣、提成或者收受其财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处罚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tcBorders>
              <w:bottom w:val="single" w:color="auto" w:sz="4" w:space="0"/>
            </w:tcBorders>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tcBorders>
              <w:bottom w:val="single" w:color="auto" w:sz="4" w:space="0"/>
            </w:tcBorders>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hint="eastAsia" w:ascii="仿宋" w:hAnsi="仿宋" w:eastAsia="仿宋" w:cs="Times New Roman"/>
          <w:color w:val="000000" w:themeColor="text1"/>
          <w:sz w:val="21"/>
          <w:szCs w:val="21"/>
          <w:lang w:val="en-US" w:eastAsia="zh-CN"/>
          <w14:textFill>
            <w14:solidFill>
              <w14:schemeClr w14:val="tx1"/>
            </w14:solidFill>
          </w14:textFill>
        </w:rPr>
        <w:t>90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导游在执业过程中擅自安排购物活动或者另行付费旅游项目的；或以隐瞒事实、提供虚假情况的方式，诱骗旅游者违背自己的真实意愿，参加购物活动或者另行付费旅游项目；或以殴打、弃置、限制活动自由、恐吓、侮辱、咒骂等方式，强迫或者变相强迫旅游者参加购物活动、另行付费等消费项目；或获取购物场所、另行付费旅游项目等相关经营者以回扣、佣金、人头费或者奖励费等名义给予的不正当利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华人民共和国旅游法》《导游管理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val="en"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对旅行社与旅游者签订的旅游合同未载明相关事项的处罚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不履行或不正确履行行政职责的行政机关及其工作人员，依据《中华人民共和国监察法》《行政机关公务员处分条例》《旅行社条例》《四川省行政执法监督条例》等法律法规规章的相关规定追究相应的责任。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对旅行社未取得旅游者同意将旅游业务委托给其他旅行社的处罚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不履行或不正确履行行政职责的行政机关及其工作人员，依据《中华人民共和国监察法》《行政机关公务员处分条例》《旅行社条例》《四川省行政执法监督条例》等法律法规规章的相关规定追究相应的责任。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对旅行社组织出境旅游的旅游者非法滞留境外，旅行社未及时报告并协助提供非法滞留者信息的；或旅行社接待入境旅游的旅游者非法滞留境内，旅行社未及时报告并协助提供非法滞留者信息的处罚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1.立案责任：对依据监督检查职权或者通过举报、投诉、其他部门移送、上级部门交办等途径发现的违法行为线索，决定是否立案。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2.调查责任：对立案的案件及时组织调查取证，与当事人有直接利害关系的应当回避。执法人员不得少于两人，询问或者检查应当制作笔录，允许当事人辩解。询问或者检查应当制作笔录。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3.审查责任：对案件违法事实、证据、调查取证程序、法律适用、处罚种类和幅度、当事人陈述和申辩等进行审查，提出处理意见。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告知责任：作出行政处罚决定前，应制作《行政处罚告知书》送达当事人，告知其作出行政处罚决定的事实、理由及依据，并告知当事人依法享有的权利。符合听证规定的，制作并送达《行政处罚听证告知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5.决定责任：作出行政处罚决定，制作《行政处罚决定书》，并载明行政处罚告知、当事人陈述申辩或者听证情况等内容。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6.送达责任：按照法律法规规定的方式和时限，将《行政处罚决定书》送达当事人。</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7.执行责任：依照生效的行政处罚决定执行。</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8.其他责任：法律法规规章规定应当履行的其他责任。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不履行或不正确履行行政职责的行政机关及其工作人员，依据《中华人民共和国监察法》《行政机关公务员处分条例》《旅行社条例》《四川省行政执法监督条例》等法律法规规章的相关规定追究相应的责任。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对擅自从事互联网上网服务经营活动的查封、扣押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1.决定责任：报经批准依法作出强制决定。</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2.执行责任：依法执行行政强制决定。</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3.事后监督责任：建立实施监督检查的运行机制和管理制度，开展定期和不定期检查，依法采取相关处置措施。</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强制法》《行政机关公务员处分条例》《互联网上网服务营业场所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5"/>
        <w:gridCol w:w="7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对旅游行政执法过程中可能被转移或者隐匿的文件、资料的查封、扣押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24"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1.决定责任：报经批准依法作出强制决定。</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2.执行责任：依法执行行政强制决定。</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3.事后监督责任：建立实施监督检查的运行机制和管理制度，开展定期和不定期检查，依法采取相关处置措施。</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4.其他责任：法律法规规章规定应履行的其他责任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24"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行政强制法》《行政机关公务员处分条例》《四川省旅游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65"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24"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w:t>
            </w:r>
            <w:r>
              <w:rPr>
                <w:rFonts w:hint="eastAsia" w:ascii="仿宋" w:hAnsi="仿宋" w:eastAsia="仿宋" w:cs="Times New Roman"/>
                <w:bCs/>
                <w:color w:val="000000" w:themeColor="text1"/>
                <w:sz w:val="21"/>
                <w:szCs w:val="21"/>
                <w14:textFill>
                  <w14:solidFill>
                    <w14:schemeClr w14:val="tx1"/>
                  </w14:solidFill>
                </w14:textFill>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对本级非物质文化遗产代表性项目组织评审、推荐认定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非物质文化遗产处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1.受理责任：公示应当提交的材料，一次性告知申请人需要补正的材料，依法受理或者不予受理并出具书面凭证。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2.审查责任：主办处室对提交的书面材料进行审查后提出审核意见；拟同意的，提交主管厅领导审批。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3.决定责任：作出是否通过确认的决定；不予认定的，应当说明理由并告知申请人救济渠道。</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4.事后监管责任：建立本级非物质文化遗产代表性项目组织评审、推荐认定的工作机制。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lang w:val="e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华人民共和国非物质文化遗产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028-86703713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w:t>
      </w:r>
      <w:r>
        <w:rPr>
          <w:rFonts w:ascii="仿宋" w:hAnsi="仿宋" w:eastAsia="仿宋" w:cs="Times New Roman"/>
          <w:color w:val="000000" w:themeColor="text1"/>
          <w:sz w:val="21"/>
          <w:szCs w:val="21"/>
          <w14:textFill>
            <w14:solidFill>
              <w14:schemeClr w14:val="tx1"/>
            </w14:solidFill>
          </w14:textFill>
        </w:rPr>
        <w:t>9</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w:t>
            </w:r>
            <w:r>
              <w:rPr>
                <w:rFonts w:hint="eastAsia" w:ascii="仿宋" w:hAnsi="仿宋" w:eastAsia="仿宋" w:cs="Times New Roman"/>
                <w:bCs/>
                <w:color w:val="000000" w:themeColor="text1"/>
                <w:sz w:val="21"/>
                <w:szCs w:val="21"/>
                <w14:textFill>
                  <w14:solidFill>
                    <w14:schemeClr w14:val="tx1"/>
                  </w14:solidFill>
                </w14:textFill>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对本级非物质文化遗产代表性项目的保护单位和代表性传承人的认定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非物质文化遗产处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1.受理责任：公示应当提交的材料，一次性告知申请人需要补正的材料，依法受理或者不予受理并出具书面凭证。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2.审查责任：主办处室对提交的书面材料进行审查后提出审核意见；拟同意的，提交主管厅领导审批。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3.决定责任：作出是否通过确认的决定；不予认定的，应当说明理由并告知申请人救济渠道。</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4.事后监管责任：建立非物质文化遗产代表性项目的保护单位和代表性传承人认定的工作机制。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华人民共和国非物质文化遗产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028-86703713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表2-19</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w:t>
            </w:r>
            <w:r>
              <w:rPr>
                <w:rFonts w:hint="eastAsia" w:ascii="仿宋" w:hAnsi="仿宋" w:eastAsia="仿宋" w:cs="Times New Roman"/>
                <w:bCs/>
                <w:color w:val="000000" w:themeColor="text1"/>
                <w:sz w:val="21"/>
                <w:szCs w:val="21"/>
                <w14:textFill>
                  <w14:solidFill>
                    <w14:schemeClr w14:val="tx1"/>
                  </w14:solidFill>
                </w14:textFill>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省级旅游度假区审核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资源开发处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1.受理责任：公示应当提交的材料，一次性告知申请人需要补正的材料，依法受理或者不予受理并出具书面凭证。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2.审查责任：主办处室对提交的书面材料进行审查后提出审核意见；拟同意的，提交主管厅领导审批。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3.决定责任：作出是否通过确认的决定；不予确认的，应当说明理由并告知申请人救济渠道。</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4.事后监管责任：建立省级旅游度假区审核的工作机制。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四川省旅游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028-86703790</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表2-19</w:t>
      </w:r>
      <w:r>
        <w:rPr>
          <w:rFonts w:hint="eastAsia" w:ascii="仿宋" w:hAnsi="仿宋" w:eastAsia="仿宋" w:cs="Times New Roman"/>
          <w:color w:val="000000" w:themeColor="text1"/>
          <w:sz w:val="21"/>
          <w:szCs w:val="21"/>
          <w:lang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w:t>
            </w:r>
            <w:r>
              <w:rPr>
                <w:rFonts w:hint="eastAsia" w:ascii="仿宋" w:hAnsi="仿宋" w:eastAsia="仿宋" w:cs="Times New Roman"/>
                <w:bCs/>
                <w:color w:val="000000" w:themeColor="text1"/>
                <w:sz w:val="21"/>
                <w:szCs w:val="21"/>
                <w14:textFill>
                  <w14:solidFill>
                    <w14:schemeClr w14:val="tx1"/>
                  </w14:solidFill>
                </w14:textFill>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出境游名单审核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市场管理处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1.受理责任：公示应当提交的材料，一次性告知申请人需要补正的材料，依法受理或者不予受理并出具书面凭证。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2.审查责任：主办处室对提交的书面材料进行审查后提出审核意见；拟同意的，提交主管厅领导审批。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3.决定责任：作出是否通过</w:t>
            </w:r>
            <w:r>
              <w:rPr>
                <w:rFonts w:hint="eastAsia" w:ascii="仿宋" w:hAnsi="仿宋" w:eastAsia="仿宋" w:cs="Times New Roman"/>
                <w:bCs/>
                <w:color w:val="000000" w:themeColor="text1"/>
                <w:sz w:val="21"/>
                <w:szCs w:val="21"/>
                <w:lang w:eastAsia="zh-CN"/>
                <w14:textFill>
                  <w14:solidFill>
                    <w14:schemeClr w14:val="tx1"/>
                  </w14:solidFill>
                </w14:textFill>
              </w:rPr>
              <w:t>审核</w:t>
            </w:r>
            <w:r>
              <w:rPr>
                <w:rFonts w:hint="eastAsia" w:ascii="仿宋" w:hAnsi="仿宋" w:eastAsia="仿宋" w:cs="Times New Roman"/>
                <w:bCs/>
                <w:color w:val="000000" w:themeColor="text1"/>
                <w:sz w:val="21"/>
                <w:szCs w:val="21"/>
                <w14:textFill>
                  <w14:solidFill>
                    <w14:schemeClr w14:val="tx1"/>
                  </w14:solidFill>
                </w14:textFill>
              </w:rPr>
              <w:t>的决定；不予</w:t>
            </w:r>
            <w:r>
              <w:rPr>
                <w:rFonts w:hint="eastAsia" w:ascii="仿宋" w:hAnsi="仿宋" w:eastAsia="仿宋" w:cs="Times New Roman"/>
                <w:bCs/>
                <w:color w:val="000000" w:themeColor="text1"/>
                <w:sz w:val="21"/>
                <w:szCs w:val="21"/>
                <w:lang w:eastAsia="zh-CN"/>
                <w14:textFill>
                  <w14:solidFill>
                    <w14:schemeClr w14:val="tx1"/>
                  </w14:solidFill>
                </w14:textFill>
              </w:rPr>
              <w:t>通过</w:t>
            </w:r>
            <w:r>
              <w:rPr>
                <w:rFonts w:hint="eastAsia" w:ascii="仿宋" w:hAnsi="仿宋" w:eastAsia="仿宋" w:cs="Times New Roman"/>
                <w:bCs/>
                <w:color w:val="000000" w:themeColor="text1"/>
                <w:sz w:val="21"/>
                <w:szCs w:val="21"/>
                <w14:textFill>
                  <w14:solidFill>
                    <w14:schemeClr w14:val="tx1"/>
                  </w14:solidFill>
                </w14:textFill>
              </w:rPr>
              <w:t>的，应当说明理由并告知申请人救济渠道。</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4.事后监管责任：建立出境游名单审核的工作机制。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国公民出国旅游管理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w:t>
            </w:r>
            <w:r>
              <w:rPr>
                <w:rFonts w:hint="eastAsia" w:ascii="仿宋" w:hAnsi="仿宋" w:eastAsia="仿宋" w:cs="Times New Roman"/>
                <w:bCs/>
                <w:color w:val="000000" w:themeColor="text1"/>
                <w:sz w:val="21"/>
                <w:szCs w:val="21"/>
                <w14:textFill>
                  <w14:solidFill>
                    <w14:schemeClr w14:val="tx1"/>
                  </w14:solidFill>
                </w14:textFill>
              </w:rPr>
              <w:t>86702979</w:t>
            </w:r>
          </w:p>
        </w:tc>
      </w:tr>
    </w:tbl>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200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w:t>
            </w:r>
            <w:r>
              <w:rPr>
                <w:rFonts w:hint="eastAsia" w:ascii="仿宋" w:hAnsi="仿宋" w:eastAsia="仿宋" w:cs="Times New Roman"/>
                <w:bCs/>
                <w:color w:val="000000" w:themeColor="text1"/>
                <w:sz w:val="21"/>
                <w:szCs w:val="21"/>
                <w14:textFill>
                  <w14:solidFill>
                    <w14:schemeClr w14:val="tx1"/>
                  </w14:solidFill>
                </w14:textFill>
              </w:rPr>
              <w:t>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 xml:space="preserve"> 降低旅游服务质量保证金资格确认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市场管理处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1.受理责任：公示应当提交的材料，一次性告知申请人需要补正的材料，依法受理或者不予受理并出具书面凭证。</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2.审查责任：主办处室对提交的书面材料进行审查后提出审核意见；拟同意的，提交主管厅领导审批。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3.决定责任：作出是否通过确认的决定；不予确认的，应当说明理由并告知申请人救济渠道。</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4.事后监管责任：建立降低旅游服务质量保证金资格确认的工作机制。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旅行社条例》《旅行社条例实施细则》《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w:t>
            </w:r>
            <w:r>
              <w:rPr>
                <w:rFonts w:hint="eastAsia" w:ascii="仿宋" w:hAnsi="仿宋" w:eastAsia="仿宋" w:cs="Times New Roman"/>
                <w:bCs/>
                <w:color w:val="000000" w:themeColor="text1"/>
                <w:sz w:val="21"/>
                <w:szCs w:val="21"/>
                <w14:textFill>
                  <w14:solidFill>
                    <w14:schemeClr w14:val="tx1"/>
                  </w14:solidFill>
                </w14:textFill>
              </w:rPr>
              <w:t>86702979</w:t>
            </w:r>
          </w:p>
        </w:tc>
      </w:tr>
    </w:tbl>
    <w:p>
      <w:pPr>
        <w:snapToGrid w:val="0"/>
        <w:spacing w:line="360" w:lineRule="auto"/>
        <w:ind w:firstLine="0" w:firstLineChars="0"/>
        <w:rPr>
          <w:rFonts w:hint="eastAsia" w:ascii="仿宋" w:hAnsi="仿宋" w:eastAsia="仿宋" w:cs="Times New Roman"/>
          <w:color w:val="000000" w:themeColor="text1"/>
          <w:sz w:val="21"/>
          <w:szCs w:val="21"/>
          <w:lang w:val="en-US" w:eastAsia="zh-CN"/>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default" w:ascii="仿宋" w:hAnsi="仿宋" w:eastAsia="仿宋" w:cs="Times New Roman"/>
          <w:color w:val="000000" w:themeColor="text1"/>
          <w:sz w:val="21"/>
          <w:szCs w:val="21"/>
          <w:lang w:val="en-US" w:eastAsia="zh-CN"/>
          <w14:textFill>
            <w14:solidFill>
              <w14:schemeClr w14:val="tx1"/>
            </w14:solidFill>
          </w14:textFill>
        </w:rPr>
        <w:t>表2-20</w:t>
      </w:r>
      <w:r>
        <w:rPr>
          <w:rFonts w:hint="eastAsia" w:ascii="仿宋" w:hAnsi="仿宋" w:eastAsia="仿宋" w:cs="Times New Roman"/>
          <w:color w:val="000000" w:themeColor="text1"/>
          <w:sz w:val="21"/>
          <w:szCs w:val="21"/>
          <w:lang w:val="en-US" w:eastAsia="zh-CN"/>
          <w14:textFill>
            <w14:solidFill>
              <w14:schemeClr w14:val="tx1"/>
            </w14:solidFill>
          </w14:textFill>
        </w:rPr>
        <w:t>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对在线旅游经营服务的监督检查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1.检查责任：对在线旅游经营服务实施定期或者不定期的监督检查。</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2.处置责任：根据检查情况，采取相应处置措施。</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3.信息公开责任：按照相关规定办理信息公开事项。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在线旅游经营服务管理暂行规定》《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hint="eastAsia" w:ascii="仿宋" w:hAnsi="仿宋" w:eastAsia="仿宋" w:cs="Times New Roman"/>
          <w:color w:val="000000" w:themeColor="text1"/>
          <w:sz w:val="21"/>
          <w:szCs w:val="21"/>
          <w:lang w:val="en-US" w:eastAsia="zh-CN"/>
          <w14:textFill>
            <w14:solidFill>
              <w14:schemeClr w14:val="tx1"/>
            </w14:solidFill>
          </w14:textFill>
        </w:rPr>
        <w:t>202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对非物质文化遗产代表性项目保护规划的实施情况开展行政检查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非物质文化遗产处、综合执法监督局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1.检查责任：对非物质文化遗产代表性项目保护规划的实施情况实施定期或者不定期的监督检查。</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2.处置责任：根据检查情况，采取相应处置措施。</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3.信息公开责任：按照相关规定办理信息公开事项。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中华人民共和国非物质文化遗产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028-86703713</w:t>
            </w:r>
          </w:p>
        </w:tc>
      </w:tr>
    </w:tbl>
    <w:p>
      <w:pPr>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20</w:t>
      </w:r>
      <w:r>
        <w:rPr>
          <w:rFonts w:hint="eastAsia" w:ascii="仿宋" w:hAnsi="仿宋" w:eastAsia="仿宋" w:cs="Times New Roman"/>
          <w:bCs/>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对营业性演出的行政检查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1.检查责任：对营业性演出实施定期或者不定期的监督检查。</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2.处置责任：根据检查情况，采取相应处置措施。</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3.信息公开责任：按照相关规定办理信息公开事项。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营业性演出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20</w:t>
      </w:r>
      <w:r>
        <w:rPr>
          <w:rFonts w:hint="eastAsia" w:ascii="仿宋" w:hAnsi="仿宋" w:eastAsia="仿宋" w:cs="Times New Roman"/>
          <w:bCs/>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对艺术考级活动的行政检查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科技教育处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1.检查责任：对艺术考级活动实施定期或者不定期的监督检查。</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2.处置责任：根据检查情况，采取相应处置措施。</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3.信息公开责任：按照相关规定办理信息公开事项。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社会艺术水平考级管理办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028-86702136</w:t>
            </w:r>
          </w:p>
        </w:tc>
      </w:tr>
    </w:tbl>
    <w:p>
      <w:pPr>
        <w:spacing w:line="240" w:lineRule="auto"/>
        <w:ind w:firstLine="0" w:firstLineChars="0"/>
        <w:rPr>
          <w:rFonts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20</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对资源保护和旅游利用状况的监督检查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资源开发处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1.检查责任：对资源保护和旅游利用状况的监督检查。</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2.处置责任：根据检查情况，采取相应处置措施。</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3.信息公开责任：按照相关规定办理信息公开事项。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华人民共和国旅游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028-86703790</w:t>
            </w:r>
          </w:p>
        </w:tc>
      </w:tr>
    </w:tbl>
    <w:p>
      <w:pPr>
        <w:spacing w:line="240" w:lineRule="auto"/>
        <w:ind w:firstLine="0" w:firstLineChars="0"/>
        <w:rPr>
          <w:rFonts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20</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对经营旅行社业务以及从事导游、领队服务是否取得经营、执业许可；旅行社的经营行为；导游和领队等旅游从业人员的服务行为；法律、法规规定的其他事项的监督检查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numPr>
                <w:ilvl w:val="255"/>
                <w:numId w:val="0"/>
              </w:numPr>
              <w:snapToGrid w:val="0"/>
              <w:spacing w:line="240" w:lineRule="auto"/>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1.检查责任：对经营旅行社业务以及从事导游、领队服务是否取得经营、执业许可；旅行社的经营行为；导游和领队等旅游从业人员的服务行为；法律、法规规定的其他事项的监督检查。</w:t>
            </w:r>
          </w:p>
          <w:p>
            <w:pPr>
              <w:numPr>
                <w:ilvl w:val="255"/>
                <w:numId w:val="0"/>
              </w:numPr>
              <w:snapToGrid w:val="0"/>
              <w:spacing w:line="240" w:lineRule="auto"/>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2.处置责任：根据检查情况，采取相应处置措施。</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3.信息公开责任：按照相关规定办理信息公开事项。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华人民共和国旅游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pacing w:line="240" w:lineRule="auto"/>
        <w:ind w:firstLine="0" w:firstLineChars="0"/>
        <w:rPr>
          <w:rFonts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20</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对旅游服务质量的监督检查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综合执法监督局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numPr>
                <w:ilvl w:val="255"/>
                <w:numId w:val="0"/>
              </w:numPr>
              <w:snapToGrid w:val="0"/>
              <w:spacing w:line="240" w:lineRule="auto"/>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1.检查责任：对旅游服务质量的监督检查。</w:t>
            </w:r>
          </w:p>
          <w:p>
            <w:pPr>
              <w:numPr>
                <w:ilvl w:val="255"/>
                <w:numId w:val="0"/>
              </w:numPr>
              <w:snapToGrid w:val="0"/>
              <w:spacing w:line="240" w:lineRule="auto"/>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2.处置责任：根据检查情况，采取相应处置措施。</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3.信息公开责任：按照相关规定办理信息公开事项。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4.其他责任：法律法规规章规定应当履行的其他责任。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四川省旅游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028-86702262</w:t>
            </w:r>
          </w:p>
        </w:tc>
      </w:tr>
    </w:tbl>
    <w:p>
      <w:pPr>
        <w:spacing w:line="240" w:lineRule="auto"/>
        <w:ind w:firstLine="0" w:firstLineChars="0"/>
        <w:rPr>
          <w:rFonts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20</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对在非物质文化遗产保护工作中做出显著贡献的组织和个人的奖励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1.制定方案责任：制定非物质文化遗产保护工作显著贡献的组织和个人表彰奖励方案。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2.组织推荐责任：按照方案规定的条件、程序开展组织推荐工作，对推荐对象进行初审。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4.表彰责任：公示无异议或者异议不成立的，给予表彰奖励。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华人民共和国非物质文化遗产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w:t>
      </w:r>
      <w:r>
        <w:rPr>
          <w:rFonts w:ascii="仿宋" w:hAnsi="仿宋" w:eastAsia="仿宋" w:cs="Times New Roman"/>
          <w:color w:val="000000" w:themeColor="text1"/>
          <w:sz w:val="21"/>
          <w:szCs w:val="21"/>
          <w14:textFill>
            <w14:solidFill>
              <w14:schemeClr w14:val="tx1"/>
            </w14:solidFill>
          </w14:textFill>
        </w:rPr>
        <w:t>20</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对作出突出贡献的营业性演出社会义务监督员的表彰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1.制定方案责任：制定对作出突出贡献的社会义务监督员表彰的方案。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2.组织推荐责任：按照评审方案规定的条件、程序开展组织推荐工作，对推荐对象进行初审。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3.审核公示责任：对符合条件的推荐对象进行审核，报经批准后对拟表彰人员予以公示。评审实行回避制度。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4.表彰责任：公示无异议或者异议不成立的，给予表彰获奖励。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营业性演出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pacing w:line="240" w:lineRule="auto"/>
        <w:ind w:firstLine="0" w:firstLineChars="0"/>
        <w:rPr>
          <w:rFonts w:hint="default" w:ascii="仿宋" w:hAnsi="仿宋" w:eastAsia="仿宋" w:cs="Times New Roman"/>
          <w:bCs/>
          <w:color w:val="000000" w:themeColor="text1"/>
          <w:sz w:val="21"/>
          <w:szCs w:val="21"/>
          <w:lang w:val="en-US"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w:t>
      </w:r>
      <w:r>
        <w:rPr>
          <w:rFonts w:ascii="仿宋" w:hAnsi="仿宋" w:eastAsia="仿宋" w:cs="Times New Roman"/>
          <w:bCs/>
          <w:color w:val="000000" w:themeColor="text1"/>
          <w:sz w:val="21"/>
          <w:szCs w:val="21"/>
          <w14:textFill>
            <w14:solidFill>
              <w14:schemeClr w14:val="tx1"/>
            </w14:solidFill>
          </w14:textFill>
        </w:rPr>
        <w:t>2</w:t>
      </w:r>
      <w:r>
        <w:rPr>
          <w:rFonts w:hint="eastAsia" w:ascii="仿宋" w:hAnsi="仿宋" w:eastAsia="仿宋" w:cs="Times New Roman"/>
          <w:bCs/>
          <w:color w:val="000000" w:themeColor="text1"/>
          <w:sz w:val="21"/>
          <w:szCs w:val="21"/>
          <w:lang w:val="en-US" w:eastAsia="zh-CN"/>
          <w14:textFill>
            <w14:solidFill>
              <w14:schemeClr w14:val="tx1"/>
            </w14:solidFill>
          </w14:textFill>
        </w:rPr>
        <w:t>10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对监督互联网上网服务营业场所经营单位的经营活动有突出贡献的公民、法人和其他组织的奖励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1.制定方案责任：制定对监督互联网上网服务营业场所经营单位的经营活动有突出贡献的公民、法人和其他组织的奖励的方案。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2.组织推荐责任：按照评审方案规定的条件、程序开展组织推荐工作，对推荐对象进行初审。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3.审核公示责任：对符合条件的推荐对象进行审核，报经批准后对拟表彰人员予以公示。评审实行回避制度。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4.表彰责任：公示无异议或者异议不成立的，给予表彰获奖励。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互联网上网服务营业场所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p>
    <w:p>
      <w:pPr>
        <w:spacing w:line="240" w:lineRule="auto"/>
        <w:ind w:firstLine="0" w:firstLineChars="0"/>
        <w:rPr>
          <w:rFonts w:hint="default" w:ascii="仿宋" w:hAnsi="仿宋" w:eastAsia="仿宋" w:cs="Times New Roman"/>
          <w:bCs/>
          <w:color w:val="000000" w:themeColor="text1"/>
          <w:sz w:val="21"/>
          <w:szCs w:val="21"/>
          <w:lang w:val="en-US" w:eastAsia="zh-C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表2-2</w:t>
      </w:r>
      <w:r>
        <w:rPr>
          <w:rFonts w:hint="eastAsia" w:ascii="仿宋" w:hAnsi="仿宋" w:eastAsia="仿宋" w:cs="Times New Roman"/>
          <w:bCs/>
          <w:color w:val="000000" w:themeColor="text1"/>
          <w:sz w:val="21"/>
          <w:szCs w:val="21"/>
          <w:lang w:val="en-US" w:eastAsia="zh-CN"/>
          <w14:textFill>
            <w14:solidFill>
              <w14:schemeClr w14:val="tx1"/>
            </w14:solidFill>
          </w14:textFill>
        </w:rPr>
        <w:t>11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对在公共文化设施的建设、管理和保护工作中做出突出贡献的单位和个人的奖励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1.制定方案责任：制定对在公共文化设施的建设、管理和保护工作中做出突出贡献的单位和个人的奖励的方案。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2.组织推荐责任：按照评审方案规定的条件、程序开展组织推荐工作，对推荐对象进行初审。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3.审核公示责任：对符合条件的推荐对象进行审核，报经批准后对拟表彰人员予以公示。评审实行回避制度。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4.表彰责任：公示无异议或者异议不成立的，给予表彰获奖励。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hint="eastAsia" w:ascii="仿宋" w:hAnsi="仿宋" w:eastAsia="仿宋" w:cs="Times New Roman"/>
          <w:color w:val="000000" w:themeColor="text1"/>
          <w:sz w:val="21"/>
          <w:szCs w:val="21"/>
          <w:lang w:val="en-US" w:eastAsia="zh-CN"/>
          <w14:textFill>
            <w14:solidFill>
              <w14:schemeClr w14:val="tx1"/>
            </w14:solidFill>
          </w14:textFill>
        </w:rPr>
        <w:t>12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对为公共图书馆事业做出突出贡献的组织和个人的奖励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1.制定方案责任：制定对为公共图书馆事业做出突出贡献的组织和个人的奖励的方案。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2.组织推荐责任：按照评审方案规定的条件、程序开展组织推荐工作，对推荐对象进行初审。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3.审核公示责任：对符合条件的推荐对象进行审核，报经批准后对拟表彰人员予以公示。评审实行回避制度。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4.表彰责任：公示无异议或者异议不成立的，给予表彰获奖励。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华人民共和国公共图书馆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3</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对在农村文化建设中做出突出贡献的文化站和文化站从业人员的奖励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1.制定方案责任：制定对为公共图书馆事业做出突出贡献的组织和个人的奖励的方案。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2.组织推荐责任：按照评审方案规定的条件、程序开展组织推荐工作，对推荐对象进行初审。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3.审核公示责任：对符合条件的推荐对象进行审核，报经批准后对拟表彰人员予以公示。评审实行回避制度。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4.表彰责任：公示无异议或者异议不成立的，给予表彰获奖励。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4</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对在艺术档案工作中做出显著成绩的单位和个人的奖励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1.制定方案责任：制定对在艺术档案工作中做出显著成绩的单位和个人的表彰奖励方案。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4.表彰责任：公示无异议或者异议不成立的，给予奖励。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5</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对在公共文化服务中作出突出贡献的公民、法人和其他组织，依法给予表彰和奖励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1.制定方案责任：制定对在公共文化服务中作出突出贡献的公民、法人和其他组织，依法给予表彰和奖励方案。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4.表彰责任：公示无异议或者异议不成立的，给予奖励。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不履行或不正确履行行政职责的行政机关及其工作人员，依据《中华人民共和国监察法》《行政机关公务员处分条例》《中华人民共和国公共文化服务保障法》</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6</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对促进旅游业发展作出突出贡献的单位和个人给予奖励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1.制定方案责任：制定对促进旅游业发展作出突出贡献的单位和个人给予奖励方案。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4.表彰责任：公示无异议或者异议不成立的，给予奖励。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中华人民共和国旅游法》《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napToGrid w:val="0"/>
        <w:spacing w:line="360" w:lineRule="auto"/>
        <w:ind w:firstLine="0" w:firstLineChars="0"/>
        <w:rPr>
          <w:rFonts w:ascii="仿宋" w:hAnsi="仿宋" w:eastAsia="仿宋" w:cs="Times New Roman"/>
          <w:color w:val="000000" w:themeColor="text1"/>
          <w:sz w:val="21"/>
          <w:szCs w:val="21"/>
          <w14:textFill>
            <w14:solidFill>
              <w14:schemeClr w14:val="tx1"/>
            </w14:solidFill>
          </w14:textFill>
        </w:rPr>
      </w:pPr>
    </w:p>
    <w:p>
      <w:pPr>
        <w:snapToGrid w:val="0"/>
        <w:spacing w:line="36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7</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对营业性演出举报人的奖励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1.制定方案责任：制定对营业性演出举报人的奖励方案。</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2.组织推荐责任：按照规定的条件、程序开展组织推荐工作，对推荐对象进行初审。</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3.审核公示责任：对符合条件的推荐对象进行审核，报经批准后予以公示。评审实行回避制度。</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4.表彰责任：公示无异议或者异议不成立的，给予奖励。</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lang w:val="en"/>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营业性演出管理条例》《四川省行政执法监督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028-86702903</w:t>
            </w:r>
          </w:p>
        </w:tc>
      </w:tr>
    </w:tbl>
    <w:p>
      <w:pPr>
        <w:spacing w:line="240" w:lineRule="auto"/>
        <w:ind w:firstLine="0" w:firstLineChars="0"/>
        <w:rPr>
          <w:rFonts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8</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旅行社设立分社备案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1.受理责任：公示应当提交的材料目录和示范文本，一次性告知申请人需要补正的材料，依法受理或者不予受理并出具书面凭证等。</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2.审查责任：按照相关法律法规规定，主办处室对相关书面材料进行审查后，提出审核意见报主管厅领导审批。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3.决定责任：制作相关决定书、通知等，并按法律法规向相对人进行说明。</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4.事后监管责任：权力行使、责任履行后对相关事项的后续事态进行监管。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pacing w:line="240" w:lineRule="auto"/>
        <w:ind w:firstLine="0" w:firstLineChars="0"/>
        <w:rPr>
          <w:rFonts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eastAsia" w:ascii="仿宋" w:hAnsi="仿宋" w:eastAsia="仿宋" w:cs="Times New Roman"/>
          <w:color w:val="000000" w:themeColor="text1"/>
          <w:sz w:val="21"/>
          <w:szCs w:val="21"/>
          <w:lang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ascii="仿宋" w:hAnsi="仿宋" w:eastAsia="仿宋" w:cs="Times New Roman"/>
          <w:color w:val="000000" w:themeColor="text1"/>
          <w:sz w:val="21"/>
          <w:szCs w:val="21"/>
          <w14:textFill>
            <w14:solidFill>
              <w14:schemeClr w14:val="tx1"/>
            </w14:solidFill>
          </w14:textFill>
        </w:rPr>
        <w:t>1</w:t>
      </w:r>
      <w:r>
        <w:rPr>
          <w:rFonts w:hint="eastAsia" w:ascii="仿宋" w:hAnsi="仿宋" w:eastAsia="仿宋" w:cs="Times New Roman"/>
          <w:color w:val="000000" w:themeColor="text1"/>
          <w:sz w:val="21"/>
          <w:szCs w:val="21"/>
          <w:lang w:val="en-US" w:eastAsia="zh-CN"/>
          <w14:textFill>
            <w14:solidFill>
              <w14:schemeClr w14:val="tx1"/>
            </w14:solidFill>
          </w14:textFill>
        </w:rPr>
        <w:t>9</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对游戏游艺设备内容的审核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1.受理责任：公示应当提交的材料目录和示范文本，一次性告知申请人需要补正的材料，依法受理或者不予受理并出具书面凭证等。</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2.审查责任：按照相关法律法规规定，主办处室对相关书面材料进行审查后，提出审核意见报主管厅领导审批。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3.决定责任：制作相关决定书、通知等，并按法律法规向相对人进行说明。</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4.事后监管责任：权力行使、责任履行后对相关事项的后续事态进行监管。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028-86703735</w:t>
            </w:r>
          </w:p>
        </w:tc>
      </w:tr>
    </w:tbl>
    <w:p>
      <w:pPr>
        <w:spacing w:line="240" w:lineRule="auto"/>
        <w:ind w:firstLine="0" w:firstLineChars="0"/>
        <w:rPr>
          <w:rFonts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hint="eastAsia" w:ascii="仿宋" w:hAnsi="仿宋" w:eastAsia="仿宋" w:cs="Times New Roman"/>
          <w:color w:val="000000" w:themeColor="text1"/>
          <w:sz w:val="21"/>
          <w:szCs w:val="21"/>
          <w:lang w:val="en-US" w:eastAsia="zh-CN"/>
          <w14:textFill>
            <w14:solidFill>
              <w14:schemeClr w14:val="tx1"/>
            </w14:solidFill>
          </w14:textFill>
        </w:rPr>
        <w:t>20</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20</w:t>
            </w:r>
            <w:r>
              <w:rPr>
                <w:rFonts w:ascii="仿宋" w:hAnsi="仿宋" w:eastAsia="仿宋" w:cs="Times New Roman"/>
                <w:bCs/>
                <w:color w:val="000000" w:themeColor="text1"/>
                <w:sz w:val="2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艺术考级活动备案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hint="eastAsia" w:ascii="仿宋" w:hAnsi="仿宋" w:eastAsia="仿宋" w:cs="Times New Roman"/>
                <w:bCs/>
                <w:color w:val="000000" w:themeColor="text1"/>
                <w:sz w:val="21"/>
                <w:szCs w:val="21"/>
                <w:lang w:eastAsia="zh-CN"/>
                <w14:textFill>
                  <w14:solidFill>
                    <w14:schemeClr w14:val="tx1"/>
                  </w14:solidFill>
                </w14:textFill>
              </w:rPr>
            </w:pPr>
            <w:r>
              <w:rPr>
                <w:rFonts w:hint="eastAsia" w:ascii="仿宋" w:hAnsi="仿宋" w:eastAsia="仿宋" w:cs="Times New Roman"/>
                <w:bCs/>
                <w:color w:val="000000" w:themeColor="text1"/>
                <w:sz w:val="21"/>
                <w:szCs w:val="21"/>
                <w:lang w:eastAsia="zh-CN"/>
                <w14:textFill>
                  <w14:solidFill>
                    <w14:schemeClr w14:val="tx1"/>
                  </w14:solidFill>
                </w14:textFill>
              </w:rPr>
              <w:t>科技教育处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1.受理责任：公示应当提交的材料目录和示范文本，一次性告知申请人需要补正的材料，依法受理或者不予受理并出具书面凭证等。</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2.审查责任：按照相关法律法规规定，主办处室对相关书面材料进行审查后，提出审核意见报主管厅领导审批。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3.决定责任：制作相关决定书、通知等，并按法律法规向相对人进行说明。</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4.事后监管责任：权力行使、责任履行后对相关事项的后续事态进行监管。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hint="default" w:ascii="仿宋" w:hAnsi="仿宋" w:eastAsia="仿宋" w:cs="Times New Roman"/>
                <w:bCs/>
                <w:color w:val="000000" w:themeColor="text1"/>
                <w:sz w:val="21"/>
                <w:szCs w:val="21"/>
                <w:lang w:val="en-US" w:eastAsia="zh-CN"/>
                <w14:textFill>
                  <w14:solidFill>
                    <w14:schemeClr w14:val="tx1"/>
                  </w14:solidFill>
                </w14:textFill>
              </w:rPr>
            </w:pPr>
            <w:r>
              <w:rPr>
                <w:rFonts w:hint="eastAsia" w:ascii="仿宋" w:hAnsi="仿宋" w:eastAsia="仿宋" w:cs="Times New Roman"/>
                <w:bCs/>
                <w:color w:val="000000" w:themeColor="text1"/>
                <w:sz w:val="21"/>
                <w:szCs w:val="21"/>
                <w:lang w:val="en-US" w:eastAsia="zh-CN"/>
                <w14:textFill>
                  <w14:solidFill>
                    <w14:schemeClr w14:val="tx1"/>
                  </w14:solidFill>
                </w14:textFill>
              </w:rPr>
              <w:t>028-86702136</w:t>
            </w:r>
          </w:p>
        </w:tc>
      </w:tr>
    </w:tbl>
    <w:p>
      <w:pPr>
        <w:spacing w:line="240" w:lineRule="auto"/>
        <w:ind w:firstLine="0" w:firstLineChars="0"/>
        <w:rPr>
          <w:rFonts w:hint="eastAsia"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hint="eastAsia" w:ascii="仿宋" w:hAnsi="仿宋" w:eastAsia="仿宋" w:cs="Times New Roman"/>
          <w:color w:val="000000" w:themeColor="text1"/>
          <w:sz w:val="21"/>
          <w:szCs w:val="21"/>
          <w:lang w:val="en-US" w:eastAsia="zh-CN"/>
          <w14:textFill>
            <w14:solidFill>
              <w14:schemeClr w14:val="tx1"/>
            </w14:solidFill>
          </w14:textFill>
        </w:rPr>
        <w:t>21</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举办涉外及涉港澳台营业性演出在批准的时间内增加演出地备案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1.受理责任：公示应当提交的材料目录和示范文本，一次性告知申请人需要补正的材料，依法受理或者不予受理并出具书面凭证等。</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2.审查责任：按照相关法律法规规定，主办处室对相关书面材料进行审查后，提出审核意见报主管厅领导审批。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3.决定责任：制作相关决定书、通知等，并按法律法规向相对人进行说明。</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4.事后监管责任：权力行使、责任履行后对相关事项的后续事态进行监管。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w:t>
            </w:r>
            <w:r>
              <w:rPr>
                <w:rFonts w:hint="eastAsia" w:ascii="仿宋" w:hAnsi="仿宋" w:eastAsia="仿宋" w:cs="Times New Roman"/>
                <w:bCs/>
                <w:color w:val="000000" w:themeColor="text1"/>
                <w:sz w:val="21"/>
                <w:szCs w:val="21"/>
                <w14:textFill>
                  <w14:solidFill>
                    <w14:schemeClr w14:val="tx1"/>
                  </w14:solidFill>
                </w14:textFill>
              </w:rPr>
              <w:t>2739</w:t>
            </w:r>
          </w:p>
        </w:tc>
      </w:tr>
    </w:tbl>
    <w:p>
      <w:pPr>
        <w:spacing w:line="240" w:lineRule="auto"/>
        <w:ind w:firstLine="0" w:firstLineChars="0"/>
        <w:rPr>
          <w:rFonts w:ascii="仿宋" w:hAnsi="仿宋" w:eastAsia="仿宋" w:cs="Times New Roman"/>
          <w:color w:val="000000" w:themeColor="text1"/>
          <w:sz w:val="21"/>
          <w:szCs w:val="21"/>
          <w14:textFill>
            <w14:solidFill>
              <w14:schemeClr w14:val="tx1"/>
            </w14:solidFill>
          </w14:textFill>
        </w:rPr>
      </w:pPr>
    </w:p>
    <w:p>
      <w:pPr>
        <w:spacing w:line="240" w:lineRule="auto"/>
        <w:ind w:firstLine="0" w:firstLineChars="0"/>
        <w:rPr>
          <w:rFonts w:hint="default" w:ascii="仿宋" w:hAnsi="仿宋" w:eastAsia="仿宋" w:cs="Times New Roman"/>
          <w:color w:val="000000" w:themeColor="text1"/>
          <w:sz w:val="21"/>
          <w:szCs w:val="21"/>
          <w:lang w:val="en-US" w:eastAsia="zh-CN"/>
          <w14:textFill>
            <w14:solidFill>
              <w14:schemeClr w14:val="tx1"/>
            </w14:solidFill>
          </w14:textFill>
        </w:rPr>
      </w:pPr>
      <w:r>
        <w:rPr>
          <w:rFonts w:hint="eastAsia" w:ascii="仿宋" w:hAnsi="仿宋" w:eastAsia="仿宋" w:cs="Times New Roman"/>
          <w:color w:val="000000" w:themeColor="text1"/>
          <w:sz w:val="21"/>
          <w:szCs w:val="21"/>
          <w14:textFill>
            <w14:solidFill>
              <w14:schemeClr w14:val="tx1"/>
            </w14:solidFill>
          </w14:textFill>
        </w:rPr>
        <w:t>表2-2</w:t>
      </w:r>
      <w:r>
        <w:rPr>
          <w:rFonts w:hint="eastAsia" w:ascii="仿宋" w:hAnsi="仿宋" w:eastAsia="仿宋" w:cs="Times New Roman"/>
          <w:color w:val="000000" w:themeColor="text1"/>
          <w:sz w:val="21"/>
          <w:szCs w:val="21"/>
          <w:lang w:val="en-US" w:eastAsia="zh-CN"/>
          <w14:textFill>
            <w14:solidFill>
              <w14:schemeClr w14:val="tx1"/>
            </w14:solidFill>
          </w14:textFill>
        </w:rPr>
        <w:t>22</w:t>
      </w:r>
    </w:p>
    <w:tbl>
      <w:tblPr>
        <w:tblStyle w:val="5"/>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序号</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权力类型</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权力项目名称</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从事艺术品经营活动的经营单位备案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责任主体</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行政审批处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责任事项</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1.受理责任：公示应当提交的材料目录和示范文本，一次性告知申请人需要补正的材料，依法受理或者不予受理并出具书面凭证等。</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2.审查责任：按照相关法律法规规定，主办处室对相关书面材料进行审查后，提出审核意见报主管厅领导审批。</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3.决定责任：制作相关决定书、通知等，并按法律法规向相对人进行说明。</w:t>
            </w:r>
          </w:p>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4.事后监管责任：权力行使、责任履行后对相关事项的后续事态进行监管。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追责情形</w:t>
            </w:r>
          </w:p>
        </w:tc>
        <w:tc>
          <w:tcPr>
            <w:tcW w:w="7360" w:type="dxa"/>
            <w:vAlign w:val="center"/>
          </w:tcPr>
          <w:p>
            <w:pPr>
              <w:snapToGrid w:val="0"/>
              <w:spacing w:line="240" w:lineRule="auto"/>
              <w:ind w:firstLine="0" w:firstLineChars="0"/>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不履行或不正确履行行政职责的行政机关及其工作人员，依据《中华人民共和国监察法》《行政机关公务员处分条例》等法律法规规章的相关规定追究相应的责任。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29"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hint="eastAsia" w:ascii="仿宋" w:hAnsi="仿宋" w:eastAsia="仿宋" w:cs="Times New Roman"/>
                <w:bCs/>
                <w:color w:val="000000" w:themeColor="text1"/>
                <w:sz w:val="21"/>
                <w:szCs w:val="21"/>
                <w14:textFill>
                  <w14:solidFill>
                    <w14:schemeClr w14:val="tx1"/>
                  </w14:solidFill>
                </w14:textFill>
              </w:rPr>
              <w:t>监督电话</w:t>
            </w:r>
          </w:p>
        </w:tc>
        <w:tc>
          <w:tcPr>
            <w:tcW w:w="7360" w:type="dxa"/>
            <w:vAlign w:val="center"/>
          </w:tcPr>
          <w:p>
            <w:pPr>
              <w:snapToGrid w:val="0"/>
              <w:spacing w:line="240" w:lineRule="auto"/>
              <w:ind w:firstLine="0" w:firstLineChars="0"/>
              <w:jc w:val="center"/>
              <w:rPr>
                <w:rFonts w:ascii="仿宋" w:hAnsi="仿宋" w:eastAsia="仿宋" w:cs="Times New Roman"/>
                <w:bCs/>
                <w:color w:val="000000" w:themeColor="text1"/>
                <w:sz w:val="21"/>
                <w:szCs w:val="21"/>
                <w14:textFill>
                  <w14:solidFill>
                    <w14:schemeClr w14:val="tx1"/>
                  </w14:solidFill>
                </w14:textFill>
              </w:rPr>
            </w:pPr>
            <w:r>
              <w:rPr>
                <w:rFonts w:ascii="仿宋" w:hAnsi="仿宋" w:eastAsia="仿宋" w:cs="Times New Roman"/>
                <w:bCs/>
                <w:color w:val="000000" w:themeColor="text1"/>
                <w:sz w:val="21"/>
                <w:szCs w:val="21"/>
                <w14:textFill>
                  <w14:solidFill>
                    <w14:schemeClr w14:val="tx1"/>
                  </w14:solidFill>
                </w14:textFill>
              </w:rPr>
              <w:t>028-86702</w:t>
            </w:r>
            <w:r>
              <w:rPr>
                <w:rFonts w:hint="eastAsia" w:ascii="仿宋" w:hAnsi="仿宋" w:eastAsia="仿宋" w:cs="Times New Roman"/>
                <w:bCs/>
                <w:color w:val="000000" w:themeColor="text1"/>
                <w:sz w:val="21"/>
                <w:szCs w:val="21"/>
                <w14:textFill>
                  <w14:solidFill>
                    <w14:schemeClr w14:val="tx1"/>
                  </w14:solidFill>
                </w14:textFill>
              </w:rPr>
              <w:t>739</w:t>
            </w:r>
          </w:p>
        </w:tc>
      </w:tr>
    </w:tbl>
    <w:p>
      <w:pPr>
        <w:spacing w:line="240" w:lineRule="auto"/>
        <w:ind w:firstLine="0" w:firstLineChars="0"/>
        <w:rPr>
          <w:rFonts w:hint="eastAsia" w:ascii="仿宋" w:hAnsi="仿宋" w:eastAsia="仿宋" w:cs="Times New Roman"/>
          <w:color w:val="000000" w:themeColor="text1"/>
          <w:sz w:val="21"/>
          <w:szCs w:val="21"/>
          <w14:textFill>
            <w14:solidFill>
              <w14:schemeClr w14:val="tx1"/>
            </w14:solidFill>
          </w14:textFill>
        </w:rPr>
      </w:pPr>
    </w:p>
    <w:sectPr>
      <w:headerReference r:id="rId5" w:type="default"/>
      <w:footerReference r:id="rId6" w:type="default"/>
      <w:pgSz w:w="11906" w:h="16838"/>
      <w:pgMar w:top="2098" w:right="1474" w:bottom="1984" w:left="1588" w:header="851" w:footer="1417" w:gutter="0"/>
      <w:cols w:space="0" w:num="1"/>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2616"/>
      </w:pPr>
      <w:r>
        <w:separator/>
      </w:r>
    </w:p>
  </w:endnote>
  <w:endnote w:type="continuationSeparator" w:id="1">
    <w:p>
      <w:pPr>
        <w:spacing w:line="240" w:lineRule="auto"/>
        <w:ind w:firstLine="261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49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0447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445135" cy="204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0" w:firstLineChars="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148</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6.1pt;width:35.05pt;mso-position-horizontal:outside;mso-position-horizontal-relative:margin;mso-wrap-style:none;z-index:251658240;mso-width-relative:page;mso-height-relative:page;" filled="f" stroked="f" coordsize="21600,21600" o:gfxdata="UEsFBgAAAAAAAAAAAAAAAAAAAAAAAFBLAwQKAAAAAACHTuJAAAAAAAAAAAAAAAAABAAAAGRycy9Q&#10;SwMEFAAAAAgAh07iQHycMYLSAAAAAwEAAA8AAABkcnMvZG93bnJldi54bWxNj8FOwzAQRO9I/Qdr&#10;K3GjdlIEKMSp1IpwRKLhwNGNt0laex3Zbhr+HsMFLiuNZjTzttzM1rAJfRgcSchWAhhS6/RAnYSP&#10;pr57AhaiIq2MI5TwhQE21eKmVIV2V3rHaR87lkooFEpCH+NYcB7aHq0KKzciJe/ovFUxSd9x7dU1&#10;lVvDcyEeuFUDpYVejbjrsT3vL1bCrm4aP2Hw5hNf6/XpbXuPL7OUt8tMPAOLOMe/MPzgJ3SoEtPB&#10;XUgHZiSkR+LvTd6jyIAdJKzzHHhV8v/s1TdQSwMEFAAAAAgAh07iQDaxWUsYAgAAFwQAAA4AAABk&#10;cnMvZTJvRG9jLnhtbK1TTY7TMBjdI3EHy3uatNMOqGo6KjMqQhoxIxXE2nXsJpJjW7bbpBwAbsCK&#10;DXvO1XPw7CYdBKwQG+ezv9/3vpfFTdcochDO10YXdDzKKRGam7LWu4J+eL9+8YoSH5gumTJaFPQo&#10;PL1ZPn+2aO1cTExlVCkcQRHt560taBWCnWeZ55VomB8ZKzSc0riGBVzdLisda1G9Udkkz6+z1rjS&#10;OsOF93i9OzvpMtWXUvDwIKUXgaiCYraQTpfObTyz5YLNd47Zqub9GOwfpmhYrdH0UuqOBUb2rv6j&#10;VFNzZ7yRYcRNkxkpay4SBqAZ57+h2VTMioQF5Hh7ocn/v7L83eHRkbrE7ijRrMGKTl+/nL79OH3/&#10;TMaRntb6OaI2FnGhe226gga3F4PL4z0C76Rr4heQCELA9fHCr+gC4XicTmfjqxklHK5JPp2+TPxn&#10;T8nW+fBGmIZEo6AO60usssO9D5gFoUNI7KXNulYqrVBp0hb0+mqWp4SLBxlKIzGiOI8ardBtux7a&#10;1pRHIHPmLA1v+bpG83vmwyNz0AKQQN/hAYdUBk1Mb1FSGffpb+8xHiuCl5IW2iqohvgpUW81Vhdl&#10;OBhuMLaDoffNrYFYsQ7MkkwkuKAGUzrTfIToV7GHZMqjMNMc3bCYwbwNuPVO/DxcrFaXO4RnWbjX&#10;G8v7VUYuvV3tA/hMNEeOzsT01EF9if3+T4ny/vWeop7+5+V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fJwxgtIAAAADAQAADwAAAAAAAAABACAAAAA4AAAAZHJzL2Rvd25yZXYueG1sUEsBAhQAFAAA&#10;AAgAh07iQDaxWUsYAgAAFwQAAA4AAAAAAAAAAQAgAAAANwEAAGRycy9lMm9Eb2MueG1sUEsFBgAA&#10;AAAGAAYAWQEAAMEFAAAAAA==&#10;">
              <v:fill on="f" focussize="0,0"/>
              <v:stroke on="f" weight="0.5pt"/>
              <v:imagedata o:title=""/>
              <o:lock v:ext="edit" aspectratio="f"/>
              <v:textbox inset="0mm,0mm,0mm,0mm" style="mso-fit-shape-to-text:t;">
                <w:txbxContent>
                  <w:p>
                    <w:pPr>
                      <w:pStyle w:val="3"/>
                      <w:ind w:firstLine="0" w:firstLineChars="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148</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p>
    <w:pPr>
      <w:pStyle w:val="3"/>
      <w:ind w:firstLine="14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2616"/>
      </w:pPr>
      <w:r>
        <w:separator/>
      </w:r>
    </w:p>
  </w:footnote>
  <w:footnote w:type="continuationSeparator" w:id="1">
    <w:p>
      <w:pPr>
        <w:spacing w:line="240" w:lineRule="auto"/>
        <w:ind w:firstLine="261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14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true"/>
  <w:mirrorMargins w:val="true"/>
  <w:hideSpellingErrors/>
  <w:trackRevisions w:val="true"/>
  <w:documentProtection w:enforcement="0"/>
  <w:defaultTabStop w:val="420"/>
  <w:drawingGridHorizontalSpacing w:val="158"/>
  <w:drawingGridVerticalSpacing w:val="290"/>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F6"/>
    <w:rsid w:val="00004442"/>
    <w:rsid w:val="00004985"/>
    <w:rsid w:val="00011B6E"/>
    <w:rsid w:val="00013D00"/>
    <w:rsid w:val="00026680"/>
    <w:rsid w:val="00034B87"/>
    <w:rsid w:val="00040137"/>
    <w:rsid w:val="0004025C"/>
    <w:rsid w:val="00045ECB"/>
    <w:rsid w:val="0004779E"/>
    <w:rsid w:val="00047BDD"/>
    <w:rsid w:val="00047FE3"/>
    <w:rsid w:val="0005750C"/>
    <w:rsid w:val="0006214E"/>
    <w:rsid w:val="000639C8"/>
    <w:rsid w:val="000648E4"/>
    <w:rsid w:val="00066D4B"/>
    <w:rsid w:val="00071DC4"/>
    <w:rsid w:val="00071EDC"/>
    <w:rsid w:val="00072745"/>
    <w:rsid w:val="00076C76"/>
    <w:rsid w:val="000933C0"/>
    <w:rsid w:val="000A1E5C"/>
    <w:rsid w:val="000B090E"/>
    <w:rsid w:val="000B54C9"/>
    <w:rsid w:val="000B73B2"/>
    <w:rsid w:val="000C70F6"/>
    <w:rsid w:val="000D2170"/>
    <w:rsid w:val="000D281A"/>
    <w:rsid w:val="000D3039"/>
    <w:rsid w:val="000E67E1"/>
    <w:rsid w:val="00101AF9"/>
    <w:rsid w:val="001040C1"/>
    <w:rsid w:val="00105D25"/>
    <w:rsid w:val="00115F89"/>
    <w:rsid w:val="00123F8C"/>
    <w:rsid w:val="00126460"/>
    <w:rsid w:val="00130F05"/>
    <w:rsid w:val="00133D69"/>
    <w:rsid w:val="00145042"/>
    <w:rsid w:val="00152CC1"/>
    <w:rsid w:val="00162516"/>
    <w:rsid w:val="0017273D"/>
    <w:rsid w:val="0017429D"/>
    <w:rsid w:val="00190091"/>
    <w:rsid w:val="00197689"/>
    <w:rsid w:val="001A0614"/>
    <w:rsid w:val="001A57A6"/>
    <w:rsid w:val="001B1EC1"/>
    <w:rsid w:val="001B51B0"/>
    <w:rsid w:val="001C1300"/>
    <w:rsid w:val="001D23AE"/>
    <w:rsid w:val="001D5368"/>
    <w:rsid w:val="001D68A7"/>
    <w:rsid w:val="001E77EA"/>
    <w:rsid w:val="001F2640"/>
    <w:rsid w:val="002025C3"/>
    <w:rsid w:val="002072C8"/>
    <w:rsid w:val="00220926"/>
    <w:rsid w:val="002234CB"/>
    <w:rsid w:val="002250C5"/>
    <w:rsid w:val="0022562D"/>
    <w:rsid w:val="002375AE"/>
    <w:rsid w:val="00241FD7"/>
    <w:rsid w:val="0024587B"/>
    <w:rsid w:val="00257998"/>
    <w:rsid w:val="00262EF2"/>
    <w:rsid w:val="002739F3"/>
    <w:rsid w:val="00275E95"/>
    <w:rsid w:val="00286B73"/>
    <w:rsid w:val="00294A60"/>
    <w:rsid w:val="0029755A"/>
    <w:rsid w:val="002A0B9E"/>
    <w:rsid w:val="002A4B98"/>
    <w:rsid w:val="002B5783"/>
    <w:rsid w:val="002C345A"/>
    <w:rsid w:val="002D27C6"/>
    <w:rsid w:val="002D3D9D"/>
    <w:rsid w:val="002E528B"/>
    <w:rsid w:val="002E54E3"/>
    <w:rsid w:val="00310D61"/>
    <w:rsid w:val="00315AD0"/>
    <w:rsid w:val="00327D2E"/>
    <w:rsid w:val="00336FF5"/>
    <w:rsid w:val="00355464"/>
    <w:rsid w:val="00357072"/>
    <w:rsid w:val="00362505"/>
    <w:rsid w:val="00377E8E"/>
    <w:rsid w:val="0038690F"/>
    <w:rsid w:val="003954A6"/>
    <w:rsid w:val="003954B9"/>
    <w:rsid w:val="00395C65"/>
    <w:rsid w:val="00397EFD"/>
    <w:rsid w:val="00397F42"/>
    <w:rsid w:val="003A118A"/>
    <w:rsid w:val="003A3CAD"/>
    <w:rsid w:val="003A6A11"/>
    <w:rsid w:val="003C288D"/>
    <w:rsid w:val="003C2FCC"/>
    <w:rsid w:val="003C434C"/>
    <w:rsid w:val="003E50DF"/>
    <w:rsid w:val="003F0A8B"/>
    <w:rsid w:val="003F7CA8"/>
    <w:rsid w:val="004013D4"/>
    <w:rsid w:val="004048C3"/>
    <w:rsid w:val="004155E7"/>
    <w:rsid w:val="00427421"/>
    <w:rsid w:val="0043614B"/>
    <w:rsid w:val="00440835"/>
    <w:rsid w:val="00446D44"/>
    <w:rsid w:val="00450202"/>
    <w:rsid w:val="004504A1"/>
    <w:rsid w:val="00450EB4"/>
    <w:rsid w:val="004634BF"/>
    <w:rsid w:val="00470383"/>
    <w:rsid w:val="00480220"/>
    <w:rsid w:val="00480A8C"/>
    <w:rsid w:val="00482F35"/>
    <w:rsid w:val="00485287"/>
    <w:rsid w:val="00491AD3"/>
    <w:rsid w:val="00491D06"/>
    <w:rsid w:val="00494F5F"/>
    <w:rsid w:val="004A3CD4"/>
    <w:rsid w:val="004B0E3C"/>
    <w:rsid w:val="004C0ED6"/>
    <w:rsid w:val="004C2740"/>
    <w:rsid w:val="004C4DE8"/>
    <w:rsid w:val="004C765A"/>
    <w:rsid w:val="004D76A0"/>
    <w:rsid w:val="004E1B30"/>
    <w:rsid w:val="004F1655"/>
    <w:rsid w:val="004F337A"/>
    <w:rsid w:val="00505891"/>
    <w:rsid w:val="0051190B"/>
    <w:rsid w:val="00514DA4"/>
    <w:rsid w:val="0052315B"/>
    <w:rsid w:val="0053693C"/>
    <w:rsid w:val="00536DDC"/>
    <w:rsid w:val="005428A5"/>
    <w:rsid w:val="005450B3"/>
    <w:rsid w:val="00553BAB"/>
    <w:rsid w:val="005551F9"/>
    <w:rsid w:val="00557AC5"/>
    <w:rsid w:val="00563DD3"/>
    <w:rsid w:val="00565E61"/>
    <w:rsid w:val="00567658"/>
    <w:rsid w:val="00573114"/>
    <w:rsid w:val="005815F9"/>
    <w:rsid w:val="0058189F"/>
    <w:rsid w:val="00593981"/>
    <w:rsid w:val="005B12D7"/>
    <w:rsid w:val="005B181D"/>
    <w:rsid w:val="005B2F9C"/>
    <w:rsid w:val="005C32EA"/>
    <w:rsid w:val="005C4A01"/>
    <w:rsid w:val="005C698F"/>
    <w:rsid w:val="005C6B22"/>
    <w:rsid w:val="005D08DF"/>
    <w:rsid w:val="005D5ECE"/>
    <w:rsid w:val="005E1626"/>
    <w:rsid w:val="005E1769"/>
    <w:rsid w:val="005E4C66"/>
    <w:rsid w:val="005F3617"/>
    <w:rsid w:val="005F50F6"/>
    <w:rsid w:val="0060470A"/>
    <w:rsid w:val="006051F7"/>
    <w:rsid w:val="00606140"/>
    <w:rsid w:val="00611A05"/>
    <w:rsid w:val="0061793C"/>
    <w:rsid w:val="00626D23"/>
    <w:rsid w:val="00627C1A"/>
    <w:rsid w:val="0063037B"/>
    <w:rsid w:val="00632D24"/>
    <w:rsid w:val="006338E0"/>
    <w:rsid w:val="006624FE"/>
    <w:rsid w:val="006650A9"/>
    <w:rsid w:val="006657E5"/>
    <w:rsid w:val="00670790"/>
    <w:rsid w:val="00675914"/>
    <w:rsid w:val="00682835"/>
    <w:rsid w:val="006937BB"/>
    <w:rsid w:val="00694B11"/>
    <w:rsid w:val="006A21DF"/>
    <w:rsid w:val="006A2611"/>
    <w:rsid w:val="006A77BC"/>
    <w:rsid w:val="006B012B"/>
    <w:rsid w:val="006B1F33"/>
    <w:rsid w:val="006B2735"/>
    <w:rsid w:val="006B511A"/>
    <w:rsid w:val="006C19BB"/>
    <w:rsid w:val="006D7D2F"/>
    <w:rsid w:val="006E00BD"/>
    <w:rsid w:val="006F0385"/>
    <w:rsid w:val="0070073B"/>
    <w:rsid w:val="007072A5"/>
    <w:rsid w:val="00710CE7"/>
    <w:rsid w:val="00713B83"/>
    <w:rsid w:val="007264B2"/>
    <w:rsid w:val="00743480"/>
    <w:rsid w:val="00750F9F"/>
    <w:rsid w:val="00762E86"/>
    <w:rsid w:val="007810FE"/>
    <w:rsid w:val="007931B5"/>
    <w:rsid w:val="00795C1A"/>
    <w:rsid w:val="007B5849"/>
    <w:rsid w:val="007C0ABA"/>
    <w:rsid w:val="007C454A"/>
    <w:rsid w:val="00855956"/>
    <w:rsid w:val="0087455F"/>
    <w:rsid w:val="008767C2"/>
    <w:rsid w:val="00877EA2"/>
    <w:rsid w:val="00887A3A"/>
    <w:rsid w:val="0089698B"/>
    <w:rsid w:val="008A06E5"/>
    <w:rsid w:val="008B1AA2"/>
    <w:rsid w:val="008B27BE"/>
    <w:rsid w:val="008C1ACF"/>
    <w:rsid w:val="008D11C3"/>
    <w:rsid w:val="008E0447"/>
    <w:rsid w:val="008F3465"/>
    <w:rsid w:val="008F394A"/>
    <w:rsid w:val="00900E8E"/>
    <w:rsid w:val="00917E53"/>
    <w:rsid w:val="00937212"/>
    <w:rsid w:val="009416E3"/>
    <w:rsid w:val="009433AB"/>
    <w:rsid w:val="00944E77"/>
    <w:rsid w:val="00945702"/>
    <w:rsid w:val="00962A09"/>
    <w:rsid w:val="0096491B"/>
    <w:rsid w:val="00965997"/>
    <w:rsid w:val="0097220E"/>
    <w:rsid w:val="0098132A"/>
    <w:rsid w:val="009873B2"/>
    <w:rsid w:val="0099796A"/>
    <w:rsid w:val="009A0D04"/>
    <w:rsid w:val="009A68AC"/>
    <w:rsid w:val="009B5E50"/>
    <w:rsid w:val="009C16CE"/>
    <w:rsid w:val="009D07D0"/>
    <w:rsid w:val="009D3DAA"/>
    <w:rsid w:val="009D7AA2"/>
    <w:rsid w:val="009E22A3"/>
    <w:rsid w:val="009F09EE"/>
    <w:rsid w:val="009F1B3B"/>
    <w:rsid w:val="009F53E3"/>
    <w:rsid w:val="00A1799E"/>
    <w:rsid w:val="00A21296"/>
    <w:rsid w:val="00A331C2"/>
    <w:rsid w:val="00A40975"/>
    <w:rsid w:val="00A470AE"/>
    <w:rsid w:val="00A53BC8"/>
    <w:rsid w:val="00A617F6"/>
    <w:rsid w:val="00A63831"/>
    <w:rsid w:val="00A740E4"/>
    <w:rsid w:val="00A7608B"/>
    <w:rsid w:val="00A84236"/>
    <w:rsid w:val="00A874AB"/>
    <w:rsid w:val="00AA66EA"/>
    <w:rsid w:val="00AC7519"/>
    <w:rsid w:val="00AD1E5A"/>
    <w:rsid w:val="00AE75AA"/>
    <w:rsid w:val="00AE79C0"/>
    <w:rsid w:val="00AF3230"/>
    <w:rsid w:val="00AF6395"/>
    <w:rsid w:val="00B2386D"/>
    <w:rsid w:val="00B450A1"/>
    <w:rsid w:val="00B54B1F"/>
    <w:rsid w:val="00B54BBE"/>
    <w:rsid w:val="00B73E40"/>
    <w:rsid w:val="00B86124"/>
    <w:rsid w:val="00B87B23"/>
    <w:rsid w:val="00B92251"/>
    <w:rsid w:val="00B9741E"/>
    <w:rsid w:val="00BA245A"/>
    <w:rsid w:val="00BA4410"/>
    <w:rsid w:val="00BA48F4"/>
    <w:rsid w:val="00BA6DA2"/>
    <w:rsid w:val="00BB0424"/>
    <w:rsid w:val="00BB734D"/>
    <w:rsid w:val="00BC4A6B"/>
    <w:rsid w:val="00BE2CDC"/>
    <w:rsid w:val="00BE69D9"/>
    <w:rsid w:val="00BF0019"/>
    <w:rsid w:val="00C059A2"/>
    <w:rsid w:val="00C06437"/>
    <w:rsid w:val="00C1382F"/>
    <w:rsid w:val="00C15EA1"/>
    <w:rsid w:val="00C25D2C"/>
    <w:rsid w:val="00C37214"/>
    <w:rsid w:val="00C434D8"/>
    <w:rsid w:val="00C44CFA"/>
    <w:rsid w:val="00C554F2"/>
    <w:rsid w:val="00C90FBD"/>
    <w:rsid w:val="00CB4C1B"/>
    <w:rsid w:val="00CB6B94"/>
    <w:rsid w:val="00CC298A"/>
    <w:rsid w:val="00CC6704"/>
    <w:rsid w:val="00CD19B2"/>
    <w:rsid w:val="00CD2FFC"/>
    <w:rsid w:val="00CD3B0C"/>
    <w:rsid w:val="00CD48BE"/>
    <w:rsid w:val="00CE500A"/>
    <w:rsid w:val="00CF3797"/>
    <w:rsid w:val="00CF47D7"/>
    <w:rsid w:val="00D00131"/>
    <w:rsid w:val="00D04073"/>
    <w:rsid w:val="00D14FA8"/>
    <w:rsid w:val="00D411CD"/>
    <w:rsid w:val="00D46447"/>
    <w:rsid w:val="00D519A6"/>
    <w:rsid w:val="00D80663"/>
    <w:rsid w:val="00D84C9F"/>
    <w:rsid w:val="00D84F34"/>
    <w:rsid w:val="00D855A3"/>
    <w:rsid w:val="00D87D85"/>
    <w:rsid w:val="00D90002"/>
    <w:rsid w:val="00DA0CF0"/>
    <w:rsid w:val="00DA2DCE"/>
    <w:rsid w:val="00DB5DA4"/>
    <w:rsid w:val="00DC1F75"/>
    <w:rsid w:val="00DD38F8"/>
    <w:rsid w:val="00DE3EFE"/>
    <w:rsid w:val="00DF13A2"/>
    <w:rsid w:val="00DF21B9"/>
    <w:rsid w:val="00DF2249"/>
    <w:rsid w:val="00E0464D"/>
    <w:rsid w:val="00E12CF2"/>
    <w:rsid w:val="00E245F0"/>
    <w:rsid w:val="00E35F16"/>
    <w:rsid w:val="00E444EA"/>
    <w:rsid w:val="00E50D0A"/>
    <w:rsid w:val="00E53A5C"/>
    <w:rsid w:val="00E555C5"/>
    <w:rsid w:val="00E55F88"/>
    <w:rsid w:val="00E617FE"/>
    <w:rsid w:val="00E65914"/>
    <w:rsid w:val="00E71588"/>
    <w:rsid w:val="00E755E2"/>
    <w:rsid w:val="00E801EE"/>
    <w:rsid w:val="00E80856"/>
    <w:rsid w:val="00E9341D"/>
    <w:rsid w:val="00E93A5B"/>
    <w:rsid w:val="00EC5F65"/>
    <w:rsid w:val="00EC7477"/>
    <w:rsid w:val="00EC7929"/>
    <w:rsid w:val="00ED1B91"/>
    <w:rsid w:val="00EF4CEE"/>
    <w:rsid w:val="00EF7F13"/>
    <w:rsid w:val="00F00EF8"/>
    <w:rsid w:val="00F011F5"/>
    <w:rsid w:val="00F020BA"/>
    <w:rsid w:val="00F02536"/>
    <w:rsid w:val="00F07177"/>
    <w:rsid w:val="00F10BC2"/>
    <w:rsid w:val="00F164A6"/>
    <w:rsid w:val="00F25268"/>
    <w:rsid w:val="00F279D5"/>
    <w:rsid w:val="00F3292D"/>
    <w:rsid w:val="00F33657"/>
    <w:rsid w:val="00F364C3"/>
    <w:rsid w:val="00F36588"/>
    <w:rsid w:val="00F40CCF"/>
    <w:rsid w:val="00F50DD4"/>
    <w:rsid w:val="00F942A6"/>
    <w:rsid w:val="00F97C99"/>
    <w:rsid w:val="00FA576D"/>
    <w:rsid w:val="00FB09D1"/>
    <w:rsid w:val="00FB19E1"/>
    <w:rsid w:val="00FB3F1B"/>
    <w:rsid w:val="00FC2276"/>
    <w:rsid w:val="00FC2641"/>
    <w:rsid w:val="00FC3496"/>
    <w:rsid w:val="00FE03B7"/>
    <w:rsid w:val="00FE0C93"/>
    <w:rsid w:val="01AA1BF9"/>
    <w:rsid w:val="023336F2"/>
    <w:rsid w:val="02BE73AC"/>
    <w:rsid w:val="033F4D4D"/>
    <w:rsid w:val="043D3DC2"/>
    <w:rsid w:val="056271F5"/>
    <w:rsid w:val="06AE2F77"/>
    <w:rsid w:val="06DD6FD8"/>
    <w:rsid w:val="07602FCD"/>
    <w:rsid w:val="0A6A4A7D"/>
    <w:rsid w:val="0B0B7946"/>
    <w:rsid w:val="0B205099"/>
    <w:rsid w:val="0BB55ACB"/>
    <w:rsid w:val="0BC03CF6"/>
    <w:rsid w:val="0C883518"/>
    <w:rsid w:val="0DAD0401"/>
    <w:rsid w:val="0E034A3D"/>
    <w:rsid w:val="109432DA"/>
    <w:rsid w:val="10B71BAF"/>
    <w:rsid w:val="11D72BD2"/>
    <w:rsid w:val="13611DBE"/>
    <w:rsid w:val="13F77B8C"/>
    <w:rsid w:val="148E2658"/>
    <w:rsid w:val="165E53E5"/>
    <w:rsid w:val="167B69B8"/>
    <w:rsid w:val="171B321B"/>
    <w:rsid w:val="172F00C5"/>
    <w:rsid w:val="176E6C6C"/>
    <w:rsid w:val="177273C5"/>
    <w:rsid w:val="17861850"/>
    <w:rsid w:val="18A42381"/>
    <w:rsid w:val="1A207416"/>
    <w:rsid w:val="1AAB6A2C"/>
    <w:rsid w:val="1AF913C2"/>
    <w:rsid w:val="1B3D7D28"/>
    <w:rsid w:val="1B905D81"/>
    <w:rsid w:val="1BBB4C67"/>
    <w:rsid w:val="1BF115BC"/>
    <w:rsid w:val="1C720562"/>
    <w:rsid w:val="1CBA14C8"/>
    <w:rsid w:val="1D28037B"/>
    <w:rsid w:val="1E477C2B"/>
    <w:rsid w:val="1E765621"/>
    <w:rsid w:val="1E8C358A"/>
    <w:rsid w:val="1FE7186E"/>
    <w:rsid w:val="22020720"/>
    <w:rsid w:val="22232798"/>
    <w:rsid w:val="23B71855"/>
    <w:rsid w:val="240B5A94"/>
    <w:rsid w:val="24543577"/>
    <w:rsid w:val="24AB2F52"/>
    <w:rsid w:val="258521A7"/>
    <w:rsid w:val="26DD0F26"/>
    <w:rsid w:val="270D6DFF"/>
    <w:rsid w:val="28127610"/>
    <w:rsid w:val="28D9690E"/>
    <w:rsid w:val="2AA5723A"/>
    <w:rsid w:val="2AC1133F"/>
    <w:rsid w:val="2ACF7D60"/>
    <w:rsid w:val="2B49EEB8"/>
    <w:rsid w:val="2BA000DE"/>
    <w:rsid w:val="2BB523A7"/>
    <w:rsid w:val="2BDD1C18"/>
    <w:rsid w:val="2C782266"/>
    <w:rsid w:val="2CB50597"/>
    <w:rsid w:val="2CEC0114"/>
    <w:rsid w:val="2EE71E10"/>
    <w:rsid w:val="2EFC71D1"/>
    <w:rsid w:val="2F0D5753"/>
    <w:rsid w:val="301104D2"/>
    <w:rsid w:val="30375334"/>
    <w:rsid w:val="31081CED"/>
    <w:rsid w:val="315B50EB"/>
    <w:rsid w:val="31603E6D"/>
    <w:rsid w:val="31757ED1"/>
    <w:rsid w:val="31DC7231"/>
    <w:rsid w:val="32137E8C"/>
    <w:rsid w:val="328C4F42"/>
    <w:rsid w:val="32FF5E26"/>
    <w:rsid w:val="33EA78ED"/>
    <w:rsid w:val="34FA2F4C"/>
    <w:rsid w:val="36357408"/>
    <w:rsid w:val="36BE1E0A"/>
    <w:rsid w:val="36D26AFD"/>
    <w:rsid w:val="36F63A1A"/>
    <w:rsid w:val="3740798B"/>
    <w:rsid w:val="37895614"/>
    <w:rsid w:val="38410F58"/>
    <w:rsid w:val="38C853D6"/>
    <w:rsid w:val="38D64D40"/>
    <w:rsid w:val="38FC0618"/>
    <w:rsid w:val="38FD690E"/>
    <w:rsid w:val="39D35136"/>
    <w:rsid w:val="3A4B76BC"/>
    <w:rsid w:val="3A93094E"/>
    <w:rsid w:val="3B184DBC"/>
    <w:rsid w:val="3B667F60"/>
    <w:rsid w:val="3CC65821"/>
    <w:rsid w:val="3CD21FBA"/>
    <w:rsid w:val="3D9249D8"/>
    <w:rsid w:val="3E4D7C71"/>
    <w:rsid w:val="3E850237"/>
    <w:rsid w:val="3E96332C"/>
    <w:rsid w:val="3FF179C7"/>
    <w:rsid w:val="40663CFC"/>
    <w:rsid w:val="40A461A3"/>
    <w:rsid w:val="40A9699A"/>
    <w:rsid w:val="40C00E2D"/>
    <w:rsid w:val="40F93A71"/>
    <w:rsid w:val="428677CE"/>
    <w:rsid w:val="428F6680"/>
    <w:rsid w:val="42AC7E96"/>
    <w:rsid w:val="4385699B"/>
    <w:rsid w:val="442F2B3F"/>
    <w:rsid w:val="44A166CA"/>
    <w:rsid w:val="44C552F3"/>
    <w:rsid w:val="452907F6"/>
    <w:rsid w:val="468A73E4"/>
    <w:rsid w:val="46C80668"/>
    <w:rsid w:val="47617D65"/>
    <w:rsid w:val="47DFD364"/>
    <w:rsid w:val="48276B03"/>
    <w:rsid w:val="48AF163E"/>
    <w:rsid w:val="490D6F3D"/>
    <w:rsid w:val="493A46E3"/>
    <w:rsid w:val="4A1C70AB"/>
    <w:rsid w:val="4A550991"/>
    <w:rsid w:val="4B222A84"/>
    <w:rsid w:val="4B7F0088"/>
    <w:rsid w:val="4BAE50FB"/>
    <w:rsid w:val="4D425583"/>
    <w:rsid w:val="4D881842"/>
    <w:rsid w:val="4E59497E"/>
    <w:rsid w:val="4E8D6905"/>
    <w:rsid w:val="4F6C49CB"/>
    <w:rsid w:val="4FE39BFA"/>
    <w:rsid w:val="501B4FBB"/>
    <w:rsid w:val="50261D4B"/>
    <w:rsid w:val="502C4FB8"/>
    <w:rsid w:val="50340F3B"/>
    <w:rsid w:val="503A7CBD"/>
    <w:rsid w:val="510E568F"/>
    <w:rsid w:val="523B5116"/>
    <w:rsid w:val="52B029E0"/>
    <w:rsid w:val="530D5E9E"/>
    <w:rsid w:val="543119E7"/>
    <w:rsid w:val="54FD02FF"/>
    <w:rsid w:val="570009D4"/>
    <w:rsid w:val="58A85E5D"/>
    <w:rsid w:val="590A4692"/>
    <w:rsid w:val="59222349"/>
    <w:rsid w:val="593C24A0"/>
    <w:rsid w:val="594741F7"/>
    <w:rsid w:val="59CC753E"/>
    <w:rsid w:val="59E43C1B"/>
    <w:rsid w:val="5A58708E"/>
    <w:rsid w:val="5B2A40C6"/>
    <w:rsid w:val="5C417F72"/>
    <w:rsid w:val="5C8D280D"/>
    <w:rsid w:val="5DD9D8FE"/>
    <w:rsid w:val="5E3DBE1B"/>
    <w:rsid w:val="5EF8538D"/>
    <w:rsid w:val="5F945496"/>
    <w:rsid w:val="607B5856"/>
    <w:rsid w:val="60F4220D"/>
    <w:rsid w:val="610210E4"/>
    <w:rsid w:val="626E5A0C"/>
    <w:rsid w:val="62813AA5"/>
    <w:rsid w:val="62B57CF0"/>
    <w:rsid w:val="62C459A8"/>
    <w:rsid w:val="62ED2E56"/>
    <w:rsid w:val="63221B73"/>
    <w:rsid w:val="63B70F6C"/>
    <w:rsid w:val="640E3679"/>
    <w:rsid w:val="646A55DC"/>
    <w:rsid w:val="64B96BCC"/>
    <w:rsid w:val="6564621C"/>
    <w:rsid w:val="668236F2"/>
    <w:rsid w:val="668911AD"/>
    <w:rsid w:val="66BB2BE9"/>
    <w:rsid w:val="67154533"/>
    <w:rsid w:val="67564376"/>
    <w:rsid w:val="679210C7"/>
    <w:rsid w:val="67FF740B"/>
    <w:rsid w:val="68AC25E3"/>
    <w:rsid w:val="68BE723F"/>
    <w:rsid w:val="69832CAD"/>
    <w:rsid w:val="6AC90E7F"/>
    <w:rsid w:val="6C2F20C4"/>
    <w:rsid w:val="6D4F4E5C"/>
    <w:rsid w:val="6DFFA91C"/>
    <w:rsid w:val="6ECB7CA7"/>
    <w:rsid w:val="6FD16751"/>
    <w:rsid w:val="70327A0B"/>
    <w:rsid w:val="70D8336B"/>
    <w:rsid w:val="710672C7"/>
    <w:rsid w:val="722E4F51"/>
    <w:rsid w:val="725D19A6"/>
    <w:rsid w:val="72D847BD"/>
    <w:rsid w:val="73052857"/>
    <w:rsid w:val="73187D0A"/>
    <w:rsid w:val="731A7374"/>
    <w:rsid w:val="74226F7C"/>
    <w:rsid w:val="749C13D2"/>
    <w:rsid w:val="74F2656C"/>
    <w:rsid w:val="75CF484E"/>
    <w:rsid w:val="76B46F8D"/>
    <w:rsid w:val="76E21348"/>
    <w:rsid w:val="77112116"/>
    <w:rsid w:val="776F6457"/>
    <w:rsid w:val="77CA45AA"/>
    <w:rsid w:val="77E93947"/>
    <w:rsid w:val="7870053F"/>
    <w:rsid w:val="789008B2"/>
    <w:rsid w:val="79B36DF6"/>
    <w:rsid w:val="79D21DFD"/>
    <w:rsid w:val="79D40A7E"/>
    <w:rsid w:val="7A660F10"/>
    <w:rsid w:val="7AC07E7A"/>
    <w:rsid w:val="7B142F58"/>
    <w:rsid w:val="7B706A81"/>
    <w:rsid w:val="7BCB35C2"/>
    <w:rsid w:val="7C0018DE"/>
    <w:rsid w:val="7C64735A"/>
    <w:rsid w:val="7D6C113E"/>
    <w:rsid w:val="7D7259F7"/>
    <w:rsid w:val="7E484B2D"/>
    <w:rsid w:val="7EA662C1"/>
    <w:rsid w:val="7F0A0035"/>
    <w:rsid w:val="DF17657C"/>
    <w:rsid w:val="DF55C24A"/>
    <w:rsid w:val="E6DFFF71"/>
    <w:rsid w:val="E8E5D2F0"/>
    <w:rsid w:val="EBDFD2DC"/>
    <w:rsid w:val="EECCD26E"/>
    <w:rsid w:val="EFFF8547"/>
    <w:rsid w:val="FB6E4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80" w:lineRule="exact"/>
      <w:ind w:firstLine="828" w:firstLineChars="828"/>
      <w:jc w:val="both"/>
    </w:pPr>
    <w:rPr>
      <w:rFonts w:asciiTheme="minorHAnsi" w:hAnsiTheme="minorHAnsi" w:eastAsiaTheme="minorEastAsia" w:cstheme="minorBidi"/>
      <w:kern w:val="2"/>
      <w:sz w:val="3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pPr>
      <w:spacing w:line="240" w:lineRule="auto"/>
    </w:pPr>
    <w:rPr>
      <w:sz w:val="18"/>
      <w:szCs w:val="18"/>
    </w:r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table" w:customStyle="1" w:styleId="9">
    <w:name w:val="网格型1"/>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148</Pages>
  <Words>20723</Words>
  <Characters>118125</Characters>
  <Lines>984</Lines>
  <Paragraphs>277</Paragraphs>
  <TotalTime>30</TotalTime>
  <ScaleCrop>false</ScaleCrop>
  <LinksUpToDate>false</LinksUpToDate>
  <CharactersWithSpaces>138571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2021-03-24T10:55:00Z</dcterms:created>
  <dc:creator>Lenovo</dc:creator>
  <cp:lastModifiedBy>user</cp:lastModifiedBy>
  <cp:lastPrinted>2020-03-10T15:52:00Z</cp:lastPrinted>
  <dcterms:modified xsi:type="dcterms:W3CDTF">2021-07-13T09:39:27Z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