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6"/>
        <w:tblW w:w="962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50"/>
        <w:gridCol w:w="1155"/>
        <w:gridCol w:w="1095"/>
        <w:gridCol w:w="1380"/>
        <w:gridCol w:w="1275"/>
        <w:gridCol w:w="1215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  <w:t>全省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eastAsia="zh-CN"/>
              </w:rPr>
              <w:t>艺术创意设计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  <w:t>专业人才队伍情况统计表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4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填报单位（盖章）：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</w:rPr>
              <w:t>艺术创意设计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专业技术人员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艺术设计专业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环境艺术设计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文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创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意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设计专业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艺术创意设计产业管理类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（根据实际填写专业）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……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正高人数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副高人数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中级人数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初级及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以下人数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注：“其他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艺术创意设计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专业技术人员”栏可以根据实际本地实际填写具体的专业，“……”栏目可增加。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1、艺术设计专业类包括：包装设计、插画设计、书籍、设计、网页设计、策划、产业研究、影视特效、APP 设计、招贴设计、动效设计等。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2、环境艺术设计专业类包括：室内设计、环境设计、 装饰设计等。 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3、文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创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设计专业类包括：产品设计、工业设计、模型、 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工艺美术等。 </w:t>
            </w:r>
          </w:p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设计产业管理类包括：管理运营、策划运营等。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A72A9"/>
    <w:rsid w:val="081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640" w:firstLineChars="200"/>
    </w:pPr>
  </w:style>
  <w:style w:type="paragraph" w:styleId="3">
    <w:name w:val="Body Text Indent"/>
    <w:basedOn w:val="1"/>
    <w:qFormat/>
    <w:uiPriority w:val="0"/>
    <w:pPr>
      <w:ind w:firstLine="624"/>
    </w:pPr>
    <w:rPr>
      <w:b/>
      <w:bCs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2021-05-06T09:08:00Z</dcterms:created>
  <dc:creator>NTKO</dc:creator>
  <cp:lastModifiedBy>NTKO</cp:lastModifiedBy>
  <dcterms:modified xsi:type="dcterms:W3CDTF">2021-05-06T09:08:53Z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