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0"/>
          <w:szCs w:val="30"/>
          <w:lang w:val="en-US" w:eastAsia="zh-CN"/>
        </w:rPr>
      </w:pPr>
      <w:bookmarkStart w:id="0" w:name="_GoBack"/>
      <w:bookmarkEnd w:id="0"/>
      <w:r>
        <w:rPr>
          <w:rFonts w:hint="eastAsia" w:ascii="黑体" w:hAnsi="黑体" w:eastAsia="黑体" w:cs="黑体"/>
          <w:sz w:val="30"/>
          <w:szCs w:val="30"/>
        </w:rPr>
        <w:t>附件</w:t>
      </w:r>
      <w:r>
        <w:rPr>
          <w:rFonts w:hint="eastAsia" w:ascii="黑体" w:hAnsi="黑体" w:eastAsia="黑体" w:cs="黑体"/>
          <w:sz w:val="30"/>
          <w:szCs w:val="30"/>
          <w:lang w:val="en-US" w:eastAsia="zh-CN"/>
        </w:rPr>
        <w:t>1</w:t>
      </w:r>
    </w:p>
    <w:p>
      <w:pPr>
        <w:spacing w:line="640" w:lineRule="exact"/>
        <w:ind w:firstLine="440" w:firstLineChars="100"/>
        <w:jc w:val="center"/>
        <w:rPr>
          <w:rFonts w:hint="eastAsia" w:ascii="方正小标宋简体" w:hAnsi="方正小标宋简体" w:eastAsia="方正小标宋简体" w:cs="方正小标宋简体"/>
          <w:bCs w:val="0"/>
          <w:color w:val="auto"/>
          <w:sz w:val="44"/>
          <w:szCs w:val="44"/>
        </w:rPr>
      </w:pPr>
      <w:r>
        <w:rPr>
          <w:rFonts w:hint="eastAsia" w:ascii="方正小标宋简体" w:hAnsi="方正小标宋简体" w:eastAsia="方正小标宋简体" w:cs="方正小标宋简体"/>
          <w:bCs w:val="0"/>
          <w:color w:val="auto"/>
          <w:sz w:val="44"/>
          <w:szCs w:val="44"/>
        </w:rPr>
        <w:t>四川省文化和旅游厅</w:t>
      </w:r>
    </w:p>
    <w:p>
      <w:pPr>
        <w:spacing w:line="64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Cs w:val="0"/>
          <w:color w:val="auto"/>
          <w:sz w:val="44"/>
          <w:szCs w:val="44"/>
        </w:rPr>
        <w:t>关于进一步做好娱乐场所</w:t>
      </w:r>
      <w:r>
        <w:rPr>
          <w:rFonts w:hint="eastAsia" w:ascii="方正小标宋简体" w:hAnsi="方正小标宋简体" w:eastAsia="方正小标宋简体" w:cs="方正小标宋简体"/>
          <w:b w:val="0"/>
          <w:bCs w:val="0"/>
          <w:color w:val="auto"/>
          <w:sz w:val="44"/>
          <w:szCs w:val="44"/>
          <w:lang w:eastAsia="zh-CN"/>
        </w:rPr>
        <w:t>和互联网上网</w:t>
      </w:r>
    </w:p>
    <w:p>
      <w:pPr>
        <w:spacing w:line="640" w:lineRule="exact"/>
        <w:jc w:val="center"/>
        <w:rPr>
          <w:rFonts w:hint="eastAsia" w:ascii="方正小标宋简体" w:hAnsi="方正小标宋简体" w:eastAsia="方正小标宋简体" w:cs="方正小标宋简体"/>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服务营业场所</w:t>
      </w:r>
      <w:r>
        <w:rPr>
          <w:rFonts w:hint="eastAsia" w:ascii="方正小标宋简体" w:hAnsi="方正小标宋简体" w:eastAsia="方正小标宋简体" w:cs="方正小标宋简体"/>
          <w:bCs w:val="0"/>
          <w:color w:val="auto"/>
          <w:sz w:val="44"/>
          <w:szCs w:val="44"/>
        </w:rPr>
        <w:t>审批工作的通知</w:t>
      </w:r>
    </w:p>
    <w:p>
      <w:pPr>
        <w:spacing w:line="240" w:lineRule="auto"/>
        <w:jc w:val="center"/>
        <w:rPr>
          <w:rFonts w:hint="eastAsia" w:ascii="楷体_GB2312" w:hAnsi="楷体_GB2312" w:eastAsia="楷体_GB2312" w:cs="楷体_GB2312"/>
          <w:bCs w:val="0"/>
          <w:color w:val="auto"/>
          <w:sz w:val="32"/>
          <w:szCs w:val="32"/>
        </w:rPr>
      </w:pPr>
      <w:r>
        <w:rPr>
          <w:rFonts w:hint="eastAsia" w:ascii="楷体_GB2312" w:hAnsi="楷体_GB2312" w:eastAsia="楷体_GB2312" w:cs="楷体_GB2312"/>
          <w:bCs w:val="0"/>
          <w:color w:val="auto"/>
          <w:sz w:val="32"/>
          <w:szCs w:val="32"/>
        </w:rPr>
        <w:t>（</w:t>
      </w:r>
      <w:r>
        <w:rPr>
          <w:rFonts w:hint="eastAsia" w:ascii="楷体_GB2312" w:hAnsi="楷体_GB2312" w:eastAsia="楷体_GB2312" w:cs="楷体_GB2312"/>
          <w:bCs w:val="0"/>
          <w:color w:val="auto"/>
          <w:sz w:val="32"/>
          <w:szCs w:val="32"/>
          <w:lang w:val="en-US" w:eastAsia="zh-CN"/>
        </w:rPr>
        <w:t>征求意见稿</w:t>
      </w:r>
      <w:r>
        <w:rPr>
          <w:rFonts w:hint="eastAsia" w:ascii="楷体_GB2312" w:hAnsi="楷体_GB2312" w:eastAsia="楷体_GB2312" w:cs="楷体_GB2312"/>
          <w:bCs w:val="0"/>
          <w:color w:val="auto"/>
          <w:sz w:val="32"/>
          <w:szCs w:val="32"/>
        </w:rPr>
        <w:t>）</w:t>
      </w:r>
    </w:p>
    <w:p>
      <w:pPr>
        <w:spacing w:line="240" w:lineRule="auto"/>
        <w:rPr>
          <w:rFonts w:hint="eastAsia" w:ascii="仿宋_GB2312" w:hAnsi="仿宋_GB2312" w:eastAsia="仿宋_GB2312" w:cs="仿宋_GB2312"/>
          <w:color w:val="auto"/>
          <w:sz w:val="32"/>
          <w:szCs w:val="32"/>
        </w:rPr>
      </w:pPr>
    </w:p>
    <w:p>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各市（州）文化和旅游</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根据相关法律法规，</w:t>
      </w:r>
      <w:r>
        <w:rPr>
          <w:rFonts w:hint="eastAsia" w:ascii="仿宋_GB2312" w:hAnsi="仿宋_GB2312" w:eastAsia="仿宋_GB2312" w:cs="仿宋_GB2312"/>
          <w:color w:val="auto"/>
          <w:sz w:val="32"/>
          <w:szCs w:val="32"/>
          <w:lang w:eastAsia="zh-CN"/>
        </w:rPr>
        <w:t>以及《文化和旅游部关于调整娱乐场所和互联网上网服务营业场所审批有关事项的通知》（文旅市场发</w:t>
      </w:r>
      <w:r>
        <w:rPr>
          <w:rFonts w:hint="eastAsia" w:ascii="宋体" w:hAnsi="宋体" w:eastAsia="宋体" w:cs="宋体"/>
          <w:color w:val="auto"/>
          <w:sz w:val="32"/>
          <w:szCs w:val="32"/>
          <w:lang w:val="en" w:eastAsia="zh-CN"/>
        </w:rPr>
        <w:t>〔</w:t>
      </w:r>
      <w:r>
        <w:rPr>
          <w:rFonts w:hint="eastAsia" w:ascii="仿宋_GB2312" w:hAnsi="仿宋_GB2312" w:eastAsia="仿宋_GB2312" w:cs="仿宋_GB2312"/>
          <w:color w:val="auto"/>
          <w:sz w:val="32"/>
          <w:szCs w:val="32"/>
          <w:lang w:val="en" w:eastAsia="zh-CN"/>
        </w:rPr>
        <w:t>2021</w:t>
      </w:r>
      <w:r>
        <w:rPr>
          <w:rFonts w:hint="eastAsia" w:ascii="宋体" w:hAnsi="宋体" w:eastAsia="宋体" w:cs="宋体"/>
          <w:color w:val="auto"/>
          <w:sz w:val="32"/>
          <w:szCs w:val="32"/>
          <w:lang w:val="en" w:eastAsia="zh-CN"/>
        </w:rPr>
        <w:t>〕</w:t>
      </w:r>
      <w:r>
        <w:rPr>
          <w:rFonts w:hint="eastAsia" w:ascii="仿宋_GB2312" w:hAnsi="仿宋_GB2312" w:eastAsia="仿宋_GB2312" w:cs="仿宋_GB2312"/>
          <w:color w:val="auto"/>
          <w:sz w:val="32"/>
          <w:szCs w:val="32"/>
          <w:lang w:val="en" w:eastAsia="zh-CN"/>
        </w:rPr>
        <w:t>57号</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结合我省实际，现就</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做好娱乐场所和</w:t>
      </w:r>
      <w:r>
        <w:rPr>
          <w:rFonts w:hint="eastAsia" w:ascii="仿宋_GB2312" w:hAnsi="仿宋_GB2312" w:eastAsia="仿宋_GB2312" w:cs="仿宋_GB2312"/>
          <w:color w:val="auto"/>
          <w:sz w:val="32"/>
          <w:szCs w:val="32"/>
          <w:lang w:eastAsia="zh-CN"/>
        </w:rPr>
        <w:t>互联网上网服务营业场所</w:t>
      </w:r>
      <w:r>
        <w:rPr>
          <w:rFonts w:hint="eastAsia" w:ascii="仿宋_GB2312" w:hAnsi="仿宋_GB2312" w:eastAsia="仿宋_GB2312" w:cs="仿宋_GB2312"/>
          <w:color w:val="auto"/>
          <w:sz w:val="32"/>
          <w:szCs w:val="32"/>
        </w:rPr>
        <w:t>审批工作</w:t>
      </w:r>
      <w:r>
        <w:rPr>
          <w:rFonts w:hint="eastAsia" w:ascii="仿宋_GB2312" w:hAnsi="仿宋_GB2312" w:eastAsia="仿宋_GB2312" w:cs="仿宋_GB2312"/>
          <w:color w:val="auto"/>
          <w:sz w:val="32"/>
          <w:szCs w:val="32"/>
          <w:lang w:eastAsia="zh-CN"/>
        </w:rPr>
        <w:t>有关事项</w:t>
      </w:r>
      <w:r>
        <w:rPr>
          <w:rFonts w:hint="eastAsia" w:ascii="仿宋_GB2312" w:hAnsi="仿宋_GB2312" w:eastAsia="仿宋_GB2312" w:cs="仿宋_GB2312"/>
          <w:color w:val="auto"/>
          <w:sz w:val="32"/>
          <w:szCs w:val="32"/>
        </w:rPr>
        <w:t>通知如下。</w:t>
      </w:r>
    </w:p>
    <w:p>
      <w:pPr>
        <w:spacing w:line="240" w:lineRule="auto"/>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、娱乐场所不得设立在《娱乐场所管理办法》（文化部令第57号）第六条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所列地点。</w:t>
      </w:r>
      <w:r>
        <w:rPr>
          <w:rFonts w:hint="eastAsia" w:ascii="仿宋_GB2312" w:hAnsi="仿宋_GB2312" w:eastAsia="仿宋_GB2312" w:cs="仿宋_GB2312"/>
          <w:color w:val="auto"/>
          <w:sz w:val="32"/>
          <w:szCs w:val="32"/>
          <w:shd w:val="clear" w:color="auto" w:fill="auto"/>
        </w:rPr>
        <w:t>一个经营主体设立多个娱乐场所的，应当就</w:t>
      </w:r>
      <w:r>
        <w:rPr>
          <w:rFonts w:hint="eastAsia" w:ascii="仿宋_GB2312" w:hAnsi="仿宋_GB2312" w:eastAsia="仿宋_GB2312" w:cs="仿宋_GB2312"/>
          <w:color w:val="auto"/>
          <w:sz w:val="32"/>
          <w:szCs w:val="32"/>
          <w:shd w:val="clear" w:color="auto" w:fill="auto"/>
          <w:lang w:eastAsia="zh-CN"/>
        </w:rPr>
        <w:t>拟设立的</w:t>
      </w:r>
      <w:r>
        <w:rPr>
          <w:rFonts w:hint="eastAsia" w:ascii="仿宋_GB2312" w:hAnsi="仿宋_GB2312" w:eastAsia="仿宋_GB2312" w:cs="仿宋_GB2312"/>
          <w:color w:val="auto"/>
          <w:sz w:val="32"/>
          <w:szCs w:val="32"/>
          <w:shd w:val="clear" w:color="auto" w:fill="auto"/>
        </w:rPr>
        <w:t>每个</w:t>
      </w:r>
      <w:r>
        <w:rPr>
          <w:rFonts w:hint="eastAsia" w:ascii="仿宋_GB2312" w:hAnsi="仿宋_GB2312" w:eastAsia="仿宋_GB2312" w:cs="仿宋_GB2312"/>
          <w:color w:val="auto"/>
          <w:sz w:val="32"/>
          <w:szCs w:val="32"/>
          <w:shd w:val="clear" w:color="auto" w:fill="auto"/>
          <w:lang w:eastAsia="zh-CN"/>
        </w:rPr>
        <w:t>娱乐</w:t>
      </w:r>
      <w:r>
        <w:rPr>
          <w:rFonts w:hint="eastAsia" w:ascii="仿宋_GB2312" w:hAnsi="仿宋_GB2312" w:eastAsia="仿宋_GB2312" w:cs="仿宋_GB2312"/>
          <w:color w:val="auto"/>
          <w:sz w:val="32"/>
          <w:szCs w:val="32"/>
          <w:shd w:val="clear" w:color="auto" w:fill="auto"/>
        </w:rPr>
        <w:t>场所分别申请行政许可。</w:t>
      </w:r>
    </w:p>
    <w:p>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shd w:val="clear" w:color="auto" w:fill="auto"/>
        </w:rPr>
        <w:t>新设立娱乐场所任一出入口距中小学校园任一出入口最小相互距离为：交通行走距离200米</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距</w:t>
      </w:r>
      <w:r>
        <w:rPr>
          <w:rFonts w:hint="eastAsia" w:ascii="仿宋_GB2312" w:hAnsi="仿宋_GB2312" w:eastAsia="仿宋_GB2312" w:cs="仿宋_GB2312"/>
          <w:color w:val="auto"/>
          <w:sz w:val="32"/>
          <w:szCs w:val="32"/>
          <w:shd w:val="clear" w:color="auto" w:fill="auto"/>
          <w:lang w:eastAsia="zh-CN"/>
        </w:rPr>
        <w:t>幼儿园</w:t>
      </w:r>
      <w:r>
        <w:rPr>
          <w:rFonts w:hint="eastAsia" w:ascii="仿宋_GB2312" w:hAnsi="仿宋_GB2312" w:eastAsia="仿宋_GB2312" w:cs="仿宋_GB2312"/>
          <w:color w:val="auto"/>
          <w:sz w:val="32"/>
          <w:szCs w:val="32"/>
          <w:shd w:val="clear" w:color="auto" w:fill="auto"/>
        </w:rPr>
        <w:t>任一出入口最小相互距离为：交通行走距离</w:t>
      </w:r>
      <w:r>
        <w:rPr>
          <w:rFonts w:hint="eastAsia" w:ascii="仿宋_GB2312" w:hAnsi="仿宋_GB2312" w:eastAsia="仿宋_GB2312" w:cs="仿宋_GB2312"/>
          <w:color w:val="auto"/>
          <w:sz w:val="32"/>
          <w:szCs w:val="32"/>
          <w:shd w:val="clear" w:color="auto" w:fill="auto"/>
          <w:lang w:val="en-US" w:eastAsia="zh-CN"/>
        </w:rPr>
        <w:t>100</w:t>
      </w:r>
      <w:r>
        <w:rPr>
          <w:rFonts w:hint="eastAsia" w:ascii="仿宋_GB2312" w:hAnsi="仿宋_GB2312" w:eastAsia="仿宋_GB2312" w:cs="仿宋_GB2312"/>
          <w:color w:val="auto"/>
          <w:sz w:val="32"/>
          <w:szCs w:val="32"/>
          <w:shd w:val="clear" w:color="auto" w:fill="auto"/>
        </w:rPr>
        <w:t>米</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娱乐场所</w:t>
      </w:r>
      <w:r>
        <w:rPr>
          <w:rFonts w:hint="eastAsia" w:ascii="仿宋_GB2312" w:hAnsi="仿宋_GB2312" w:eastAsia="仿宋_GB2312" w:cs="仿宋_GB2312"/>
          <w:color w:val="auto"/>
          <w:sz w:val="32"/>
          <w:szCs w:val="32"/>
          <w:shd w:val="clear" w:color="auto" w:fill="auto"/>
          <w:lang w:eastAsia="zh-CN"/>
        </w:rPr>
        <w:t>不得与</w:t>
      </w:r>
      <w:r>
        <w:rPr>
          <w:rFonts w:hint="eastAsia" w:ascii="仿宋_GB2312" w:hAnsi="仿宋_GB2312" w:eastAsia="仿宋_GB2312" w:cs="仿宋_GB2312"/>
          <w:color w:val="auto"/>
          <w:sz w:val="32"/>
          <w:szCs w:val="32"/>
          <w:shd w:val="clear" w:color="auto" w:fill="auto"/>
        </w:rPr>
        <w:t>医院、机关</w:t>
      </w:r>
      <w:r>
        <w:rPr>
          <w:rFonts w:hint="eastAsia" w:ascii="仿宋_GB2312" w:hAnsi="仿宋_GB2312" w:eastAsia="仿宋_GB2312" w:cs="仿宋_GB2312"/>
          <w:color w:val="auto"/>
          <w:sz w:val="32"/>
          <w:szCs w:val="32"/>
          <w:shd w:val="clear" w:color="auto" w:fill="auto"/>
          <w:lang w:eastAsia="zh-CN"/>
        </w:rPr>
        <w:t>和</w:t>
      </w:r>
      <w:r>
        <w:rPr>
          <w:rFonts w:hint="eastAsia" w:ascii="仿宋_GB2312" w:hAnsi="仿宋_GB2312" w:eastAsia="仿宋_GB2312" w:cs="仿宋_GB2312"/>
          <w:color w:val="auto"/>
          <w:sz w:val="32"/>
          <w:szCs w:val="32"/>
          <w:shd w:val="clear" w:color="auto" w:fill="auto"/>
        </w:rPr>
        <w:t>居民住宅区</w:t>
      </w:r>
      <w:r>
        <w:rPr>
          <w:rFonts w:hint="eastAsia" w:ascii="仿宋_GB2312" w:hAnsi="仿宋_GB2312" w:eastAsia="仿宋_GB2312" w:cs="仿宋_GB2312"/>
          <w:color w:val="auto"/>
          <w:sz w:val="32"/>
          <w:szCs w:val="32"/>
          <w:shd w:val="clear" w:color="auto" w:fill="auto"/>
          <w:lang w:eastAsia="zh-CN"/>
        </w:rPr>
        <w:t>相</w:t>
      </w:r>
      <w:r>
        <w:rPr>
          <w:rFonts w:hint="eastAsia" w:ascii="仿宋_GB2312" w:hAnsi="仿宋_GB2312" w:eastAsia="仿宋_GB2312" w:cs="仿宋_GB2312"/>
          <w:color w:val="auto"/>
          <w:sz w:val="32"/>
          <w:szCs w:val="32"/>
          <w:shd w:val="clear" w:color="auto" w:fill="auto"/>
        </w:rPr>
        <w:t>毗连</w:t>
      </w:r>
      <w:r>
        <w:rPr>
          <w:rFonts w:hint="eastAsia" w:ascii="仿宋_GB2312" w:hAnsi="仿宋_GB2312" w:eastAsia="仿宋_GB2312" w:cs="仿宋_GB2312"/>
          <w:color w:val="auto"/>
          <w:sz w:val="32"/>
          <w:szCs w:val="32"/>
          <w:shd w:val="clear" w:color="auto" w:fill="auto"/>
          <w:lang w:eastAsia="zh-CN"/>
        </w:rPr>
        <w:t>，最小相互距离不做具体规定，但须公示、听证无异议</w:t>
      </w:r>
      <w:r>
        <w:rPr>
          <w:rFonts w:hint="eastAsia" w:ascii="仿宋_GB2312" w:hAnsi="仿宋_GB2312" w:eastAsia="仿宋_GB2312" w:cs="仿宋_GB2312"/>
          <w:color w:val="auto"/>
          <w:sz w:val="32"/>
          <w:szCs w:val="32"/>
          <w:shd w:val="clear" w:color="auto" w:fill="auto"/>
        </w:rPr>
        <w:t>。</w:t>
      </w:r>
    </w:p>
    <w:p>
      <w:pPr>
        <w:spacing w:line="240" w:lineRule="auto"/>
        <w:ind w:firstLine="640" w:firstLineChars="200"/>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新设立</w:t>
      </w:r>
      <w:r>
        <w:rPr>
          <w:rFonts w:hint="eastAsia" w:ascii="仿宋_GB2312" w:hAnsi="仿宋_GB2312" w:eastAsia="仿宋_GB2312" w:cs="仿宋_GB2312"/>
          <w:color w:val="auto"/>
          <w:sz w:val="32"/>
          <w:szCs w:val="32"/>
          <w:shd w:val="clear" w:color="auto" w:fill="auto"/>
          <w:lang w:eastAsia="zh-CN"/>
        </w:rPr>
        <w:t>互联网上网服务营业场所</w:t>
      </w:r>
      <w:r>
        <w:rPr>
          <w:rFonts w:hint="eastAsia" w:ascii="仿宋_GB2312" w:hAnsi="仿宋_GB2312" w:eastAsia="仿宋_GB2312" w:cs="仿宋_GB2312"/>
          <w:color w:val="auto"/>
          <w:sz w:val="32"/>
          <w:szCs w:val="32"/>
          <w:shd w:val="clear" w:color="auto" w:fill="auto"/>
        </w:rPr>
        <w:t>任一出入口距中小学校园任一出入口最小相互距离为：交通行走距离200米</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距</w:t>
      </w:r>
      <w:r>
        <w:rPr>
          <w:rFonts w:hint="eastAsia" w:ascii="仿宋_GB2312" w:hAnsi="仿宋_GB2312" w:eastAsia="仿宋_GB2312" w:cs="仿宋_GB2312"/>
          <w:color w:val="auto"/>
          <w:sz w:val="32"/>
          <w:szCs w:val="32"/>
          <w:shd w:val="clear" w:color="auto" w:fill="auto"/>
          <w:lang w:eastAsia="zh-CN"/>
        </w:rPr>
        <w:t>幼儿园</w:t>
      </w:r>
      <w:r>
        <w:rPr>
          <w:rFonts w:hint="eastAsia" w:ascii="仿宋_GB2312" w:hAnsi="仿宋_GB2312" w:eastAsia="仿宋_GB2312" w:cs="仿宋_GB2312"/>
          <w:color w:val="auto"/>
          <w:sz w:val="32"/>
          <w:szCs w:val="32"/>
          <w:shd w:val="clear" w:color="auto" w:fill="auto"/>
        </w:rPr>
        <w:t>任一出入口最小相互距离为：交通行走距离</w:t>
      </w:r>
      <w:r>
        <w:rPr>
          <w:rFonts w:hint="eastAsia" w:ascii="仿宋_GB2312" w:hAnsi="仿宋_GB2312" w:eastAsia="仿宋_GB2312" w:cs="仿宋_GB2312"/>
          <w:color w:val="auto"/>
          <w:sz w:val="32"/>
          <w:szCs w:val="32"/>
          <w:shd w:val="clear" w:color="auto" w:fill="auto"/>
          <w:lang w:val="en-US" w:eastAsia="zh-CN"/>
        </w:rPr>
        <w:t>100</w:t>
      </w:r>
      <w:r>
        <w:rPr>
          <w:rFonts w:hint="eastAsia" w:ascii="仿宋_GB2312" w:hAnsi="仿宋_GB2312" w:eastAsia="仿宋_GB2312" w:cs="仿宋_GB2312"/>
          <w:color w:val="auto"/>
          <w:sz w:val="32"/>
          <w:szCs w:val="32"/>
          <w:shd w:val="clear" w:color="auto" w:fill="auto"/>
        </w:rPr>
        <w:t>米</w:t>
      </w:r>
      <w:r>
        <w:rPr>
          <w:rFonts w:hint="eastAsia" w:ascii="仿宋_GB2312" w:hAnsi="仿宋_GB2312" w:eastAsia="仿宋_GB2312" w:cs="仿宋_GB2312"/>
          <w:color w:val="auto"/>
          <w:sz w:val="32"/>
          <w:szCs w:val="32"/>
          <w:shd w:val="clear" w:color="auto" w:fill="auto"/>
          <w:lang w:eastAsia="zh-CN"/>
        </w:rPr>
        <w:t>。</w:t>
      </w:r>
    </w:p>
    <w:p>
      <w:pPr>
        <w:spacing w:line="240" w:lineRule="auto"/>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前文所称的中小学是指，以未成年人为教育对象，实施初等和中等教育的学校，包括小学、中学和其他以未成年人为教育对象的各类学校。前文所称的最小</w:t>
      </w:r>
      <w:r>
        <w:rPr>
          <w:rFonts w:hint="eastAsia" w:ascii="仿宋_GB2312" w:hAnsi="仿宋_GB2312" w:eastAsia="仿宋_GB2312" w:cs="仿宋_GB2312"/>
          <w:color w:val="auto"/>
          <w:sz w:val="32"/>
          <w:szCs w:val="32"/>
          <w:shd w:val="clear" w:color="auto" w:fill="auto"/>
        </w:rPr>
        <w:t>相互距离难以准确测定的</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申请人可委托有资质的测绘部门进行专业测量。</w:t>
      </w:r>
      <w:r>
        <w:rPr>
          <w:rFonts w:hint="eastAsia" w:ascii="仿宋_GB2312" w:hAnsi="仿宋_GB2312" w:eastAsia="仿宋_GB2312" w:cs="仿宋_GB2312"/>
          <w:color w:val="auto"/>
          <w:sz w:val="32"/>
          <w:szCs w:val="32"/>
          <w:shd w:val="clear" w:color="auto" w:fill="auto"/>
          <w:lang w:eastAsia="zh-CN"/>
        </w:rPr>
        <w:t>但</w:t>
      </w:r>
      <w:r>
        <w:rPr>
          <w:rFonts w:hint="eastAsia" w:ascii="仿宋_GB2312" w:hAnsi="仿宋_GB2312" w:eastAsia="仿宋_GB2312" w:cs="仿宋_GB2312"/>
          <w:color w:val="auto"/>
          <w:sz w:val="32"/>
          <w:szCs w:val="32"/>
          <w:shd w:val="clear" w:color="auto" w:fill="auto"/>
        </w:rPr>
        <w:t>对于</w:t>
      </w:r>
      <w:r>
        <w:rPr>
          <w:rFonts w:hint="eastAsia" w:ascii="仿宋_GB2312" w:hAnsi="仿宋_GB2312" w:eastAsia="仿宋_GB2312" w:cs="仿宋_GB2312"/>
          <w:color w:val="auto"/>
          <w:sz w:val="32"/>
          <w:szCs w:val="32"/>
          <w:shd w:val="clear" w:color="auto" w:fill="auto"/>
          <w:lang w:eastAsia="zh-CN"/>
        </w:rPr>
        <w:t>最小</w:t>
      </w:r>
      <w:r>
        <w:rPr>
          <w:rFonts w:hint="eastAsia" w:ascii="仿宋_GB2312" w:hAnsi="仿宋_GB2312" w:eastAsia="仿宋_GB2312" w:cs="仿宋_GB2312"/>
          <w:color w:val="auto"/>
          <w:sz w:val="32"/>
          <w:szCs w:val="32"/>
          <w:shd w:val="clear" w:color="auto" w:fill="auto"/>
        </w:rPr>
        <w:t>相互距离明显大于</w:t>
      </w:r>
      <w:r>
        <w:rPr>
          <w:rFonts w:hint="eastAsia" w:ascii="仿宋_GB2312" w:hAnsi="仿宋_GB2312" w:eastAsia="仿宋_GB2312" w:cs="仿宋_GB2312"/>
          <w:color w:val="auto"/>
          <w:sz w:val="32"/>
          <w:szCs w:val="32"/>
          <w:shd w:val="clear" w:color="auto" w:fill="auto"/>
          <w:lang w:eastAsia="zh-CN"/>
        </w:rPr>
        <w:t>前文规定距离</w:t>
      </w:r>
      <w:r>
        <w:rPr>
          <w:rFonts w:hint="eastAsia" w:ascii="仿宋_GB2312" w:hAnsi="仿宋_GB2312" w:eastAsia="仿宋_GB2312" w:cs="仿宋_GB2312"/>
          <w:color w:val="auto"/>
          <w:sz w:val="32"/>
          <w:szCs w:val="32"/>
          <w:shd w:val="clear" w:color="auto" w:fill="auto"/>
        </w:rPr>
        <w:t>的，</w:t>
      </w:r>
      <w:r>
        <w:rPr>
          <w:rFonts w:hint="eastAsia" w:ascii="仿宋_GB2312" w:hAnsi="仿宋_GB2312" w:eastAsia="仿宋_GB2312" w:cs="仿宋_GB2312"/>
          <w:color w:val="auto"/>
          <w:sz w:val="32"/>
          <w:szCs w:val="32"/>
          <w:shd w:val="clear" w:color="auto" w:fill="auto"/>
          <w:lang w:eastAsia="zh-CN"/>
        </w:rPr>
        <w:t>可</w:t>
      </w:r>
      <w:r>
        <w:rPr>
          <w:rFonts w:hint="eastAsia" w:ascii="仿宋_GB2312" w:hAnsi="仿宋_GB2312" w:eastAsia="仿宋_GB2312" w:cs="仿宋_GB2312"/>
          <w:color w:val="auto"/>
          <w:sz w:val="32"/>
          <w:szCs w:val="32"/>
          <w:shd w:val="clear" w:color="auto" w:fill="auto"/>
        </w:rPr>
        <w:t>不必进行专业测量。</w:t>
      </w:r>
    </w:p>
    <w:p>
      <w:pPr>
        <w:spacing w:line="240" w:lineRule="auto"/>
        <w:ind w:firstLine="640" w:firstLineChars="200"/>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kern w:val="2"/>
          <w:sz w:val="32"/>
          <w:szCs w:val="32"/>
          <w:lang w:eastAsia="zh-CN"/>
        </w:rPr>
        <w:t>三、新修订的</w:t>
      </w:r>
      <w:r>
        <w:rPr>
          <w:rFonts w:hint="eastAsia" w:ascii="仿宋_GB2312" w:hAnsi="仿宋_GB2312" w:eastAsia="仿宋_GB2312" w:cs="仿宋_GB2312"/>
          <w:color w:val="auto"/>
          <w:kern w:val="2"/>
          <w:sz w:val="32"/>
          <w:szCs w:val="32"/>
        </w:rPr>
        <w:t>《中华人民共和国未成年人保护法》施行前已开设在幼儿园周边的娱乐场所、互联网上网服务营业场所，审批机关在办理经营许可证延续或变更时，应当严格依照有关法律规定执行，切实落实不得在幼儿园周边设置娱乐场所、互联网上网服务营业场所的法定要求。</w:t>
      </w:r>
    </w:p>
    <w:p>
      <w:pPr>
        <w:spacing w:line="240" w:lineRule="auto"/>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eastAsia="zh-CN"/>
        </w:rPr>
        <w:t>设立</w:t>
      </w:r>
      <w:r>
        <w:rPr>
          <w:rFonts w:hint="eastAsia" w:ascii="仿宋_GB2312" w:hAnsi="仿宋_GB2312" w:eastAsia="仿宋_GB2312" w:cs="仿宋_GB2312"/>
          <w:color w:val="auto"/>
          <w:sz w:val="32"/>
          <w:szCs w:val="32"/>
        </w:rPr>
        <w:t>娱乐场所的面积标准：使用面积不得</w:t>
      </w:r>
      <w:r>
        <w:rPr>
          <w:rFonts w:hint="eastAsia" w:ascii="仿宋_GB2312" w:hAnsi="仿宋_GB2312" w:eastAsia="仿宋_GB2312" w:cs="仿宋_GB2312"/>
          <w:color w:val="auto"/>
          <w:sz w:val="32"/>
          <w:szCs w:val="32"/>
          <w:shd w:val="clear" w:color="auto" w:fill="auto"/>
          <w:lang w:eastAsia="zh-CN"/>
        </w:rPr>
        <w:t>低</w:t>
      </w:r>
      <w:r>
        <w:rPr>
          <w:rFonts w:hint="eastAsia" w:ascii="仿宋_GB2312" w:hAnsi="仿宋_GB2312" w:eastAsia="仿宋_GB2312" w:cs="仿宋_GB2312"/>
          <w:color w:val="auto"/>
          <w:sz w:val="32"/>
          <w:szCs w:val="32"/>
        </w:rPr>
        <w:t>于200平方米；其中，歌舞娱乐场所人均使用面积不得低于1.5平方米</w:t>
      </w:r>
      <w:commentRangeStart w:id="0"/>
      <w:r>
        <w:rPr>
          <w:rFonts w:hint="eastAsia" w:ascii="仿宋_GB2312" w:hAnsi="仿宋_GB2312" w:eastAsia="仿宋_GB2312" w:cs="仿宋_GB2312"/>
          <w:color w:val="auto"/>
          <w:sz w:val="32"/>
          <w:szCs w:val="32"/>
        </w:rPr>
        <w:t>。</w:t>
      </w:r>
      <w:commentRangeEnd w:id="0"/>
      <w:r>
        <w:rPr>
          <w:rStyle w:val="4"/>
          <w:rFonts w:hint="eastAsia" w:ascii="仿宋_GB2312" w:hAnsi="仿宋_GB2312" w:eastAsia="仿宋_GB2312" w:cs="仿宋_GB2312"/>
          <w:color w:val="auto"/>
          <w:sz w:val="32"/>
          <w:szCs w:val="32"/>
        </w:rPr>
        <w:commentReference w:id="0"/>
      </w:r>
      <w:r>
        <w:rPr>
          <w:rFonts w:hint="eastAsia" w:ascii="仿宋_GB2312" w:hAnsi="仿宋_GB2312" w:eastAsia="仿宋_GB2312" w:cs="仿宋_GB2312"/>
          <w:color w:val="auto"/>
          <w:sz w:val="32"/>
          <w:szCs w:val="32"/>
        </w:rPr>
        <w:t>农村地区娱乐场所设立的面积标准：使用面积不得少于60平方米</w:t>
      </w:r>
      <w:r>
        <w:rPr>
          <w:rStyle w:val="4"/>
          <w:rFonts w:hint="eastAsia" w:ascii="仿宋_GB2312" w:hAnsi="仿宋_GB2312" w:eastAsia="仿宋_GB2312" w:cs="仿宋_GB2312"/>
          <w:color w:val="auto"/>
          <w:sz w:val="32"/>
          <w:szCs w:val="32"/>
        </w:rPr>
        <w:commentReference w:id="1"/>
      </w:r>
      <w:r>
        <w:rPr>
          <w:rFonts w:hint="eastAsia" w:ascii="仿宋_GB2312" w:hAnsi="仿宋_GB2312" w:eastAsia="仿宋_GB2312" w:cs="仿宋_GB2312"/>
          <w:color w:val="auto"/>
          <w:sz w:val="32"/>
          <w:szCs w:val="32"/>
        </w:rPr>
        <w:t>；其中，歌舞娱乐场所人均占有使用面积不得低于1平方米。</w:t>
      </w:r>
    </w:p>
    <w:p>
      <w:pPr>
        <w:spacing w:line="240" w:lineRule="auto"/>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rPr>
        <w:t>娱乐场所的使用面积，是指用于进行娱乐活动的专用面积，</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rPr>
        <w:t>场所内的舞池、舞台、KTV</w:t>
      </w:r>
      <w:r>
        <w:rPr>
          <w:rFonts w:hint="eastAsia" w:ascii="仿宋_GB2312" w:hAnsi="仿宋_GB2312" w:eastAsia="仿宋_GB2312" w:cs="仿宋_GB2312"/>
          <w:color w:val="auto"/>
          <w:sz w:val="32"/>
          <w:szCs w:val="32"/>
          <w:lang w:eastAsia="zh-CN"/>
        </w:rPr>
        <w:t>包间（厢）</w:t>
      </w:r>
      <w:r>
        <w:rPr>
          <w:rFonts w:hint="eastAsia" w:ascii="仿宋_GB2312" w:hAnsi="仿宋_GB2312" w:eastAsia="仿宋_GB2312" w:cs="仿宋_GB2312"/>
          <w:color w:val="auto"/>
          <w:sz w:val="32"/>
          <w:szCs w:val="32"/>
        </w:rPr>
        <w:t>、游戏游艺设备放置和操作区等</w:t>
      </w:r>
      <w:r>
        <w:rPr>
          <w:rFonts w:hint="eastAsia" w:ascii="仿宋_GB2312" w:hAnsi="仿宋_GB2312" w:eastAsia="仿宋_GB2312" w:cs="仿宋_GB2312"/>
          <w:color w:val="auto"/>
          <w:sz w:val="32"/>
          <w:szCs w:val="32"/>
          <w:lang w:eastAsia="zh-CN"/>
        </w:rPr>
        <w:t>具有</w:t>
      </w:r>
      <w:r>
        <w:rPr>
          <w:rFonts w:hint="eastAsia" w:ascii="仿宋_GB2312" w:hAnsi="仿宋_GB2312" w:eastAsia="仿宋_GB2312" w:cs="仿宋_GB2312"/>
          <w:color w:val="auto"/>
          <w:sz w:val="32"/>
          <w:szCs w:val="32"/>
        </w:rPr>
        <w:t>相同使用性质的地面面积，</w:t>
      </w:r>
      <w:r>
        <w:rPr>
          <w:rFonts w:hint="eastAsia" w:ascii="仿宋_GB2312" w:hAnsi="仿宋_GB2312" w:eastAsia="仿宋_GB2312" w:cs="仿宋_GB2312"/>
          <w:color w:val="auto"/>
          <w:sz w:val="32"/>
          <w:szCs w:val="32"/>
          <w:lang w:eastAsia="zh-CN"/>
        </w:rPr>
        <w:t>不包括</w:t>
      </w:r>
      <w:r>
        <w:rPr>
          <w:rFonts w:hint="eastAsia" w:ascii="仿宋_GB2312" w:hAnsi="仿宋_GB2312" w:eastAsia="仿宋_GB2312" w:cs="仿宋_GB2312"/>
          <w:color w:val="auto"/>
          <w:sz w:val="32"/>
          <w:szCs w:val="32"/>
        </w:rPr>
        <w:t>仓储、办公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休息</w:t>
      </w:r>
      <w:r>
        <w:rPr>
          <w:rFonts w:hint="eastAsia" w:ascii="仿宋_GB2312" w:hAnsi="仿宋_GB2312" w:eastAsia="仿宋_GB2312" w:cs="仿宋_GB2312"/>
          <w:color w:val="auto"/>
          <w:sz w:val="32"/>
          <w:szCs w:val="32"/>
          <w:lang w:eastAsia="zh-CN"/>
        </w:rPr>
        <w:t>等候和兼营其他业务</w:t>
      </w:r>
      <w:r>
        <w:rPr>
          <w:rFonts w:hint="eastAsia" w:ascii="仿宋_GB2312" w:hAnsi="仿宋_GB2312" w:eastAsia="仿宋_GB2312" w:cs="仿宋_GB2312"/>
          <w:color w:val="auto"/>
          <w:sz w:val="32"/>
          <w:szCs w:val="32"/>
        </w:rPr>
        <w:t>等公共区域的地面面积。</w:t>
      </w:r>
    </w:p>
    <w:p>
      <w:pPr>
        <w:spacing w:line="240" w:lineRule="auto"/>
        <w:ind w:firstLine="640" w:firstLineChars="200"/>
        <w:rPr>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commentReference w:id="2"/>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、游艺娱乐场所使用的机型机种</w:t>
      </w:r>
      <w:r>
        <w:rPr>
          <w:rFonts w:hint="eastAsia" w:ascii="仿宋_GB2312" w:hAnsi="仿宋_GB2312" w:eastAsia="仿宋_GB2312" w:cs="仿宋_GB2312"/>
          <w:color w:val="auto"/>
          <w:sz w:val="32"/>
          <w:szCs w:val="32"/>
          <w:shd w:val="clear" w:color="auto" w:fill="auto"/>
          <w:lang w:eastAsia="zh-CN"/>
        </w:rPr>
        <w:t>应当</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shd w:val="clear" w:color="auto" w:fill="auto"/>
          <w:lang w:eastAsia="zh-CN"/>
        </w:rPr>
        <w:t>省级文化和旅游行政部门</w:t>
      </w:r>
      <w:r>
        <w:rPr>
          <w:rFonts w:hint="eastAsia" w:ascii="仿宋_GB2312" w:hAnsi="仿宋_GB2312" w:eastAsia="仿宋_GB2312" w:cs="仿宋_GB2312"/>
          <w:color w:val="auto"/>
          <w:sz w:val="32"/>
          <w:szCs w:val="32"/>
        </w:rPr>
        <w:t>审核公布的机型机种目录。申请从事游戏游艺娱乐经营活动，经营场所投放的机型机种</w:t>
      </w:r>
      <w:r>
        <w:rPr>
          <w:rFonts w:hint="eastAsia" w:ascii="仿宋_GB2312" w:hAnsi="仿宋_GB2312" w:eastAsia="仿宋_GB2312" w:cs="仿宋_GB2312"/>
          <w:color w:val="auto"/>
          <w:sz w:val="32"/>
          <w:szCs w:val="32"/>
          <w:shd w:val="clear" w:color="auto" w:fill="auto"/>
          <w:lang w:eastAsia="zh-CN"/>
        </w:rPr>
        <w:t>应当</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shd w:val="clear" w:color="auto" w:fill="auto"/>
          <w:lang w:eastAsia="zh-CN"/>
        </w:rPr>
        <w:t>省级文化和旅游行政部门</w:t>
      </w:r>
      <w:r>
        <w:rPr>
          <w:rFonts w:hint="eastAsia" w:ascii="仿宋_GB2312" w:hAnsi="仿宋_GB2312" w:eastAsia="仿宋_GB2312" w:cs="仿宋_GB2312"/>
          <w:color w:val="auto"/>
          <w:sz w:val="32"/>
          <w:szCs w:val="32"/>
        </w:rPr>
        <w:t>核准并公布的电子标识</w:t>
      </w:r>
      <w:r>
        <w:rPr>
          <w:rFonts w:hint="eastAsia" w:ascii="仿宋_GB2312" w:hAnsi="仿宋_GB2312" w:eastAsia="仿宋_GB2312" w:cs="仿宋_GB2312"/>
          <w:color w:val="auto"/>
          <w:sz w:val="32"/>
          <w:szCs w:val="32"/>
          <w:lang w:eastAsia="zh-CN"/>
        </w:rPr>
        <w:t>。在《游戏游艺设备管理办法》施行前或施行过渡期内，经省级文化和旅游行政部门审核通过且已向国内销售，但确实无法取得“游戏游艺设备电子标识”的游戏游艺设备，应当提供省级文化和旅游行政部门审核通过的批准文件</w:t>
      </w:r>
      <w:r>
        <w:rPr>
          <w:rFonts w:hint="eastAsia" w:ascii="仿宋_GB2312" w:hAnsi="仿宋_GB2312" w:eastAsia="仿宋_GB2312" w:cs="仿宋_GB2312"/>
          <w:color w:val="auto"/>
          <w:sz w:val="32"/>
          <w:szCs w:val="32"/>
        </w:rPr>
        <w:t>。</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auto"/>
          <w:lang w:eastAsia="zh-CN"/>
        </w:rPr>
        <w:t>六、</w:t>
      </w:r>
      <w:r>
        <w:rPr>
          <w:rFonts w:hint="eastAsia" w:ascii="仿宋_GB2312" w:hAnsi="仿宋_GB2312" w:eastAsia="仿宋_GB2312" w:cs="仿宋_GB2312"/>
          <w:color w:val="auto"/>
          <w:sz w:val="32"/>
          <w:szCs w:val="32"/>
        </w:rPr>
        <w:t>在其他经营场所设置游戏游艺设备从事经营活动的，</w:t>
      </w:r>
      <w:r>
        <w:rPr>
          <w:rFonts w:hint="eastAsia" w:ascii="仿宋_GB2312" w:hAnsi="仿宋_GB2312" w:eastAsia="仿宋_GB2312" w:cs="仿宋_GB2312"/>
          <w:color w:val="auto"/>
          <w:sz w:val="32"/>
          <w:szCs w:val="32"/>
          <w:shd w:val="clear" w:color="auto" w:fill="auto"/>
          <w:lang w:eastAsia="zh-CN"/>
        </w:rPr>
        <w:t>应当</w:t>
      </w:r>
      <w:r>
        <w:rPr>
          <w:rFonts w:hint="eastAsia" w:ascii="仿宋_GB2312" w:hAnsi="仿宋_GB2312" w:eastAsia="仿宋_GB2312" w:cs="仿宋_GB2312"/>
          <w:color w:val="auto"/>
          <w:sz w:val="32"/>
          <w:szCs w:val="32"/>
        </w:rPr>
        <w:t>按照《游戏游艺设备管理办法》第二十条</w:t>
      </w:r>
      <w:r>
        <w:rPr>
          <w:rFonts w:hint="eastAsia" w:ascii="仿宋_GB2312" w:hAnsi="仿宋_GB2312" w:eastAsia="仿宋_GB2312" w:cs="仿宋_GB2312"/>
          <w:color w:val="auto"/>
          <w:sz w:val="32"/>
          <w:szCs w:val="32"/>
          <w:shd w:val="clear" w:color="auto" w:fill="auto"/>
          <w:lang w:eastAsia="zh-CN"/>
        </w:rPr>
        <w:t>的规定</w:t>
      </w:r>
      <w:r>
        <w:rPr>
          <w:rFonts w:hint="eastAsia" w:ascii="仿宋_GB2312" w:hAnsi="仿宋_GB2312" w:eastAsia="仿宋_GB2312" w:cs="仿宋_GB2312"/>
          <w:color w:val="auto"/>
          <w:sz w:val="32"/>
          <w:szCs w:val="32"/>
        </w:rPr>
        <w:t>进行备案，</w:t>
      </w:r>
      <w:r>
        <w:rPr>
          <w:rFonts w:hint="eastAsia" w:ascii="仿宋_GB2312" w:hAnsi="仿宋_GB2312" w:eastAsia="仿宋_GB2312" w:cs="仿宋_GB2312"/>
          <w:color w:val="auto"/>
          <w:sz w:val="32"/>
          <w:szCs w:val="32"/>
          <w:shd w:val="clear" w:color="auto" w:fill="auto"/>
          <w:lang w:eastAsia="zh-CN"/>
        </w:rPr>
        <w:t>对</w:t>
      </w:r>
      <w:r>
        <w:rPr>
          <w:rFonts w:hint="eastAsia" w:ascii="仿宋_GB2312" w:hAnsi="仿宋_GB2312" w:eastAsia="仿宋_GB2312" w:cs="仿宋_GB2312"/>
          <w:color w:val="auto"/>
          <w:sz w:val="32"/>
          <w:szCs w:val="32"/>
        </w:rPr>
        <w:t>场地最低使用面积和消费者人均使用面积不作具体规定。</w:t>
      </w:r>
      <w:r>
        <w:rPr>
          <w:rFonts w:hint="eastAsia" w:ascii="仿宋_GB2312" w:hAnsi="仿宋_GB2312" w:eastAsia="仿宋_GB2312" w:cs="仿宋_GB2312"/>
          <w:color w:val="auto"/>
          <w:sz w:val="32"/>
          <w:szCs w:val="32"/>
          <w:shd w:val="clear" w:color="auto" w:fill="auto"/>
          <w:lang w:eastAsia="zh-CN"/>
        </w:rPr>
        <w:t>此</w:t>
      </w:r>
      <w:r>
        <w:rPr>
          <w:rFonts w:hint="eastAsia" w:ascii="仿宋_GB2312" w:hAnsi="仿宋_GB2312" w:eastAsia="仿宋_GB2312" w:cs="仿宋_GB2312"/>
          <w:color w:val="auto"/>
          <w:sz w:val="32"/>
          <w:szCs w:val="32"/>
        </w:rPr>
        <w:t>类场所在从事经营活动时，应当按照</w:t>
      </w:r>
      <w:r>
        <w:rPr>
          <w:rFonts w:hint="eastAsia" w:ascii="仿宋_GB2312" w:hAnsi="仿宋_GB2312" w:eastAsia="仿宋_GB2312" w:cs="仿宋_GB2312"/>
          <w:color w:val="auto"/>
          <w:sz w:val="32"/>
          <w:szCs w:val="32"/>
          <w:lang w:eastAsia="zh-CN"/>
        </w:rPr>
        <w:t>《四川省娱乐场所管理办法》（</w:t>
      </w:r>
      <w:r>
        <w:rPr>
          <w:rFonts w:hint="eastAsia" w:ascii="仿宋_GB2312" w:hAnsi="仿宋_GB2312" w:eastAsia="仿宋_GB2312" w:cs="仿宋_GB2312"/>
          <w:color w:val="auto"/>
          <w:sz w:val="32"/>
          <w:szCs w:val="32"/>
        </w:rPr>
        <w:t>省政府令第253号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文化部、公安部、国家工商行政管理总局关于进一步加强游艺娱乐场所管理的通知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（文市发</w:t>
      </w:r>
      <w:r>
        <w:rPr>
          <w:rFonts w:hint="eastAsia" w:ascii="宋体" w:hAnsi="宋体" w:eastAsia="宋体" w:cs="宋体"/>
          <w:color w:val="auto"/>
          <w:sz w:val="32"/>
          <w:szCs w:val="32"/>
          <w:lang w:val="en" w:eastAsia="zh-CN"/>
        </w:rPr>
        <w:t>〔</w:t>
      </w:r>
      <w:r>
        <w:rPr>
          <w:rFonts w:hint="eastAsia" w:ascii="仿宋_GB2312" w:hAnsi="仿宋_GB2312" w:eastAsia="仿宋_GB2312" w:cs="仿宋_GB2312"/>
          <w:color w:val="auto"/>
          <w:sz w:val="32"/>
          <w:szCs w:val="32"/>
          <w:lang w:val="en-US" w:eastAsia="zh-CN"/>
        </w:rPr>
        <w:t>2009</w:t>
      </w:r>
      <w:r>
        <w:rPr>
          <w:rFonts w:hint="eastAsia" w:ascii="宋体" w:hAnsi="宋体" w:eastAsia="宋体" w:cs="宋体"/>
          <w:color w:val="auto"/>
          <w:sz w:val="32"/>
          <w:szCs w:val="32"/>
          <w:lang w:val="en" w:eastAsia="zh-CN"/>
        </w:rPr>
        <w:t>〕</w:t>
      </w:r>
      <w:r>
        <w:rPr>
          <w:rFonts w:hint="eastAsia" w:ascii="仿宋_GB2312" w:hAnsi="仿宋_GB2312" w:eastAsia="仿宋_GB2312" w:cs="仿宋_GB2312"/>
          <w:color w:val="auto"/>
          <w:sz w:val="32"/>
          <w:szCs w:val="32"/>
          <w:lang w:val="en-US" w:eastAsia="zh-CN"/>
        </w:rPr>
        <w:t>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auto"/>
          <w:lang w:eastAsia="zh-CN"/>
        </w:rPr>
        <w:t>有关</w:t>
      </w:r>
      <w:r>
        <w:rPr>
          <w:rFonts w:hint="eastAsia" w:ascii="仿宋_GB2312" w:hAnsi="仿宋_GB2312" w:eastAsia="仿宋_GB2312" w:cs="仿宋_GB2312"/>
          <w:color w:val="auto"/>
          <w:sz w:val="32"/>
          <w:szCs w:val="32"/>
        </w:rPr>
        <w:t>规定，对游戏设备和游艺设备进行分区</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rPr>
        <w:t>除国家法定节假日外，电子游戏设备（机）不得向未成年人提供。</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sz w:val="32"/>
          <w:szCs w:val="32"/>
          <w:lang w:eastAsia="zh-CN"/>
        </w:rPr>
        <w:t>七、</w:t>
      </w:r>
      <w:r>
        <w:rPr>
          <w:rFonts w:ascii="Times New Roman" w:hAnsi="Times New Roman" w:eastAsia="仿宋_GB2312"/>
          <w:sz w:val="32"/>
          <w:szCs w:val="32"/>
        </w:rPr>
        <w:t>因机构改革和“放管服”改革</w:t>
      </w:r>
      <w:r>
        <w:rPr>
          <w:rFonts w:hint="eastAsia" w:ascii="Times New Roman" w:hAnsi="Times New Roman" w:eastAsia="仿宋_GB2312"/>
          <w:sz w:val="32"/>
          <w:szCs w:val="32"/>
        </w:rPr>
        <w:t>要求</w:t>
      </w:r>
      <w:r>
        <w:rPr>
          <w:rFonts w:ascii="Times New Roman" w:hAnsi="Times New Roman" w:eastAsia="仿宋_GB2312"/>
          <w:sz w:val="32"/>
          <w:szCs w:val="32"/>
        </w:rPr>
        <w:t>，涉及</w:t>
      </w:r>
      <w:r>
        <w:rPr>
          <w:rFonts w:hint="eastAsia" w:ascii="Times New Roman" w:hAnsi="Times New Roman" w:eastAsia="仿宋_GB2312"/>
          <w:sz w:val="32"/>
          <w:szCs w:val="32"/>
          <w:lang w:eastAsia="zh-CN"/>
        </w:rPr>
        <w:t>消防、环保</w:t>
      </w:r>
      <w:r>
        <w:rPr>
          <w:rFonts w:ascii="Times New Roman" w:hAnsi="Times New Roman" w:eastAsia="仿宋_GB2312"/>
          <w:sz w:val="32"/>
          <w:szCs w:val="32"/>
        </w:rPr>
        <w:t>职能调整和</w:t>
      </w:r>
      <w:r>
        <w:rPr>
          <w:rFonts w:hint="eastAsia" w:ascii="Times New Roman" w:hAnsi="Times New Roman" w:eastAsia="仿宋_GB2312"/>
          <w:sz w:val="32"/>
          <w:szCs w:val="32"/>
        </w:rPr>
        <w:t>前置</w:t>
      </w:r>
      <w:r>
        <w:rPr>
          <w:rFonts w:ascii="Times New Roman" w:hAnsi="Times New Roman" w:eastAsia="仿宋_GB2312"/>
          <w:sz w:val="32"/>
          <w:szCs w:val="32"/>
        </w:rPr>
        <w:t>审批事项发生变更的，从其规定。</w:t>
      </w:r>
      <w:r>
        <w:rPr>
          <w:rFonts w:hint="eastAsia" w:ascii="Times New Roman" w:hAnsi="Times New Roman" w:eastAsia="仿宋_GB2312"/>
          <w:sz w:val="32"/>
          <w:szCs w:val="32"/>
          <w:lang w:eastAsia="zh-CN"/>
        </w:rPr>
        <w:t>但审批部门在核发《娱乐经营许可证》时，应当核验娱乐场所</w:t>
      </w:r>
      <w:r>
        <w:rPr>
          <w:rFonts w:hint="eastAsia" w:ascii="Times New Roman" w:hAnsi="Times New Roman" w:eastAsia="仿宋_GB2312"/>
          <w:sz w:val="32"/>
          <w:szCs w:val="32"/>
        </w:rPr>
        <w:t>边界噪声不超过国家规定的环境噪声排放标准</w:t>
      </w:r>
      <w:r>
        <w:rPr>
          <w:rFonts w:hint="eastAsia" w:ascii="Times New Roman" w:hAnsi="Times New Roman" w:eastAsia="仿宋_GB2312"/>
          <w:sz w:val="32"/>
          <w:szCs w:val="32"/>
          <w:lang w:eastAsia="zh-CN"/>
        </w:rPr>
        <w:t>的依据</w:t>
      </w:r>
      <w:r>
        <w:rPr>
          <w:rFonts w:hint="eastAsia" w:ascii="Times New Roman" w:hAnsi="Times New Roman" w:eastAsia="仿宋_GB2312"/>
          <w:sz w:val="32"/>
          <w:szCs w:val="32"/>
        </w:rPr>
        <w:t>。</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本通知自</w:t>
      </w:r>
      <w:r>
        <w:rPr>
          <w:rFonts w:hint="eastAsia" w:ascii="仿宋_GB2312" w:hAnsi="仿宋_GB2312" w:eastAsia="仿宋_GB2312" w:cs="仿宋_GB2312"/>
          <w:color w:val="auto"/>
          <w:sz w:val="32"/>
          <w:szCs w:val="32"/>
          <w:shd w:val="clear" w:color="auto" w:fill="auto"/>
          <w:lang w:val="en-US" w:eastAsia="zh-CN"/>
        </w:rPr>
        <w:t>2021年  月  日</w:t>
      </w:r>
      <w:r>
        <w:rPr>
          <w:rFonts w:hint="eastAsia" w:ascii="仿宋_GB2312" w:hAnsi="仿宋_GB2312" w:eastAsia="仿宋_GB2312" w:cs="仿宋_GB2312"/>
          <w:color w:val="auto"/>
          <w:sz w:val="32"/>
          <w:szCs w:val="32"/>
        </w:rPr>
        <w:t>起施行，</w:t>
      </w:r>
      <w:r>
        <w:rPr>
          <w:rFonts w:hint="eastAsia" w:ascii="仿宋_GB2312" w:hAnsi="仿宋_GB2312" w:eastAsia="仿宋_GB2312" w:cs="仿宋_GB2312"/>
          <w:color w:val="auto"/>
          <w:sz w:val="32"/>
          <w:szCs w:val="32"/>
          <w:shd w:val="clear" w:color="auto" w:fill="auto"/>
          <w:lang w:eastAsia="zh-CN"/>
        </w:rPr>
        <w:t>文件</w:t>
      </w:r>
      <w:r>
        <w:rPr>
          <w:rFonts w:hint="eastAsia" w:ascii="仿宋_GB2312" w:hAnsi="仿宋_GB2312" w:eastAsia="仿宋_GB2312" w:cs="仿宋_GB2312"/>
          <w:color w:val="auto"/>
          <w:sz w:val="32"/>
          <w:szCs w:val="32"/>
        </w:rPr>
        <w:t>有效期五年。</w:t>
      </w:r>
      <w:r>
        <w:rPr>
          <w:rStyle w:val="5"/>
          <w:rFonts w:hint="eastAsia" w:ascii="仿宋_GB2312" w:hAnsi="仿宋_GB2312" w:eastAsia="仿宋_GB2312" w:cs="仿宋_GB2312"/>
          <w:color w:val="auto"/>
          <w:sz w:val="32"/>
          <w:szCs w:val="32"/>
        </w:rPr>
        <w:commentReference w:id="3"/>
      </w:r>
    </w:p>
    <w:p>
      <w:pPr>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四川省文化和旅游厅</w:t>
      </w:r>
    </w:p>
    <w:p>
      <w:pPr>
        <w:spacing w:line="240" w:lineRule="auto"/>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  月  日</w:t>
      </w:r>
    </w:p>
    <w:p>
      <w:pPr>
        <w:spacing w:line="240" w:lineRule="auto"/>
        <w:ind w:firstLine="640" w:firstLineChars="200"/>
        <w:rPr>
          <w:rFonts w:hint="eastAsia" w:ascii="仿宋_GB2312" w:hAnsi="仿宋_GB2312" w:eastAsia="仿宋_GB2312" w:cs="仿宋_GB2312"/>
          <w:color w:val="auto"/>
          <w:sz w:val="32"/>
          <w:szCs w:val="32"/>
          <w:lang w:val="en-US" w:eastAsia="zh-CN"/>
        </w:rPr>
      </w:pP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附：参考资料目录</w:t>
      </w:r>
    </w:p>
    <w:p>
      <w:pPr>
        <w:spacing w:line="24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一、《娱乐场所管理条例》（</w:t>
      </w:r>
      <w:r>
        <w:rPr>
          <w:rFonts w:hint="eastAsia" w:ascii="仿宋_GB2312" w:hAnsi="仿宋_GB2312" w:eastAsia="仿宋_GB2312" w:cs="仿宋_GB2312"/>
          <w:color w:val="auto"/>
          <w:kern w:val="2"/>
          <w:sz w:val="32"/>
          <w:szCs w:val="32"/>
          <w:shd w:val="clear" w:color="auto" w:fill="auto"/>
        </w:rPr>
        <w:t>国务院令第458号</w:t>
      </w:r>
      <w:r>
        <w:rPr>
          <w:rFonts w:hint="eastAsia" w:ascii="仿宋_GB2312" w:hAnsi="仿宋_GB2312" w:eastAsia="仿宋_GB2312" w:cs="仿宋_GB2312"/>
          <w:color w:val="auto"/>
          <w:kern w:val="2"/>
          <w:sz w:val="32"/>
          <w:szCs w:val="32"/>
          <w:shd w:val="clear" w:color="auto" w:fill="auto"/>
          <w:lang w:eastAsia="zh-CN"/>
        </w:rPr>
        <w:t>，</w:t>
      </w:r>
      <w:r>
        <w:rPr>
          <w:rFonts w:hint="eastAsia" w:ascii="仿宋_GB2312" w:hAnsi="仿宋_GB2312" w:eastAsia="仿宋_GB2312" w:cs="仿宋_GB2312"/>
          <w:color w:val="auto"/>
          <w:sz w:val="32"/>
          <w:szCs w:val="32"/>
          <w:lang w:val="en-US" w:eastAsia="zh-CN"/>
        </w:rPr>
        <w:t>2016年</w:t>
      </w:r>
      <w:r>
        <w:rPr>
          <w:rFonts w:hint="eastAsia" w:ascii="仿宋_GB2312" w:hAnsi="仿宋_GB2312" w:eastAsia="仿宋_GB2312" w:cs="仿宋_GB2312"/>
          <w:color w:val="auto"/>
          <w:kern w:val="2"/>
          <w:sz w:val="32"/>
          <w:szCs w:val="32"/>
        </w:rPr>
        <w:t>国务院令第666号</w:t>
      </w:r>
      <w:r>
        <w:rPr>
          <w:rFonts w:hint="eastAsia" w:ascii="仿宋_GB2312" w:hAnsi="仿宋_GB2312" w:eastAsia="仿宋_GB2312" w:cs="仿宋_GB2312"/>
          <w:color w:val="auto"/>
          <w:kern w:val="2"/>
          <w:sz w:val="32"/>
          <w:szCs w:val="32"/>
          <w:lang w:eastAsia="zh-CN"/>
        </w:rPr>
        <w:t>修订</w:t>
      </w:r>
      <w:r>
        <w:rPr>
          <w:rFonts w:hint="eastAsia" w:ascii="仿宋_GB2312" w:hAnsi="仿宋_GB2312" w:eastAsia="仿宋_GB2312" w:cs="仿宋_GB2312"/>
          <w:color w:val="auto"/>
          <w:sz w:val="32"/>
          <w:szCs w:val="32"/>
          <w:lang w:eastAsia="zh-CN"/>
        </w:rPr>
        <w:t>）</w:t>
      </w:r>
    </w:p>
    <w:p>
      <w:pPr>
        <w:spacing w:line="24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二、《娱乐场所管理办法》（文化部令第</w:t>
      </w:r>
      <w:r>
        <w:rPr>
          <w:rFonts w:hint="eastAsia" w:ascii="仿宋_GB2312" w:hAnsi="仿宋_GB2312" w:eastAsia="仿宋_GB2312" w:cs="仿宋_GB2312"/>
          <w:color w:val="auto"/>
          <w:sz w:val="32"/>
          <w:szCs w:val="32"/>
          <w:lang w:val="en-US" w:eastAsia="zh-CN"/>
        </w:rPr>
        <w:t>55号，2017年</w:t>
      </w:r>
      <w:r>
        <w:rPr>
          <w:rFonts w:hint="eastAsia" w:ascii="仿宋_GB2312" w:hAnsi="仿宋_GB2312" w:eastAsia="仿宋_GB2312" w:cs="仿宋_GB2312"/>
          <w:color w:val="auto"/>
          <w:sz w:val="32"/>
          <w:szCs w:val="32"/>
          <w:lang w:eastAsia="zh-CN"/>
        </w:rPr>
        <w:t>文化部令第</w:t>
      </w:r>
      <w:r>
        <w:rPr>
          <w:rFonts w:hint="eastAsia" w:ascii="仿宋_GB2312" w:hAnsi="仿宋_GB2312" w:eastAsia="仿宋_GB2312" w:cs="仿宋_GB2312"/>
          <w:color w:val="auto"/>
          <w:sz w:val="32"/>
          <w:szCs w:val="32"/>
          <w:lang w:val="en-US" w:eastAsia="zh-CN"/>
        </w:rPr>
        <w:t>57号修订</w:t>
      </w:r>
      <w:r>
        <w:rPr>
          <w:rFonts w:hint="eastAsia" w:ascii="仿宋_GB2312" w:hAnsi="仿宋_GB2312" w:eastAsia="仿宋_GB2312" w:cs="仿宋_GB2312"/>
          <w:color w:val="auto"/>
          <w:sz w:val="32"/>
          <w:szCs w:val="32"/>
          <w:lang w:eastAsia="zh-CN"/>
        </w:rPr>
        <w:t>）</w:t>
      </w: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shd w:val="clear" w:color="auto" w:fill="auto"/>
          <w:lang w:eastAsia="zh-CN"/>
        </w:rPr>
        <w:t>三、《</w:t>
      </w:r>
      <w:r>
        <w:rPr>
          <w:rFonts w:hint="eastAsia" w:ascii="仿宋_GB2312" w:hAnsi="仿宋_GB2312" w:eastAsia="仿宋_GB2312" w:cs="仿宋_GB2312"/>
          <w:color w:val="auto"/>
          <w:kern w:val="2"/>
          <w:sz w:val="32"/>
          <w:szCs w:val="32"/>
          <w:shd w:val="clear" w:color="auto" w:fill="auto"/>
        </w:rPr>
        <w:t>文化部关于〈娱乐场所管理条例〉贯彻执行中若干问题的意见</w:t>
      </w:r>
      <w:r>
        <w:rPr>
          <w:rFonts w:hint="eastAsia" w:ascii="仿宋_GB2312" w:hAnsi="仿宋_GB2312" w:eastAsia="仿宋_GB2312" w:cs="仿宋_GB2312"/>
          <w:color w:val="auto"/>
          <w:kern w:val="2"/>
          <w:sz w:val="32"/>
          <w:szCs w:val="32"/>
          <w:shd w:val="clear" w:color="auto" w:fill="auto"/>
          <w:lang w:eastAsia="zh-CN"/>
        </w:rPr>
        <w:t>》</w:t>
      </w:r>
      <w:r>
        <w:rPr>
          <w:rFonts w:hint="eastAsia" w:ascii="仿宋_GB2312" w:hAnsi="仿宋_GB2312" w:eastAsia="仿宋_GB2312" w:cs="仿宋_GB2312"/>
          <w:color w:val="auto"/>
          <w:kern w:val="2"/>
          <w:sz w:val="32"/>
          <w:szCs w:val="32"/>
          <w:shd w:val="clear" w:color="auto" w:fill="auto"/>
        </w:rPr>
        <w:t>(文市发〔2006〕31号)</w:t>
      </w: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shd w:val="clear" w:color="auto" w:fill="auto"/>
          <w:lang w:eastAsia="zh-CN"/>
        </w:rPr>
        <w:t>四、《</w:t>
      </w:r>
      <w:r>
        <w:rPr>
          <w:rFonts w:hint="eastAsia" w:ascii="仿宋_GB2312" w:hAnsi="仿宋_GB2312" w:eastAsia="仿宋_GB2312" w:cs="仿宋_GB2312"/>
          <w:color w:val="auto"/>
          <w:kern w:val="2"/>
          <w:sz w:val="32"/>
          <w:szCs w:val="32"/>
          <w:shd w:val="clear" w:color="auto" w:fill="auto"/>
        </w:rPr>
        <w:t>文化部关于贯彻〈娱乐场所管理办法〉的通知</w:t>
      </w:r>
      <w:r>
        <w:rPr>
          <w:rFonts w:hint="eastAsia" w:ascii="仿宋_GB2312" w:hAnsi="仿宋_GB2312" w:eastAsia="仿宋_GB2312" w:cs="仿宋_GB2312"/>
          <w:color w:val="auto"/>
          <w:kern w:val="2"/>
          <w:sz w:val="32"/>
          <w:szCs w:val="32"/>
          <w:shd w:val="clear" w:color="auto" w:fill="auto"/>
          <w:lang w:eastAsia="zh-CN"/>
        </w:rPr>
        <w:t>》（</w:t>
      </w:r>
      <w:r>
        <w:rPr>
          <w:rFonts w:hint="eastAsia" w:ascii="仿宋_GB2312" w:hAnsi="仿宋_GB2312" w:eastAsia="仿宋_GB2312" w:cs="仿宋_GB2312"/>
          <w:color w:val="auto"/>
          <w:kern w:val="2"/>
          <w:sz w:val="32"/>
          <w:szCs w:val="32"/>
          <w:shd w:val="clear" w:color="auto" w:fill="auto"/>
        </w:rPr>
        <w:t>文市发〔2013〕12号</w:t>
      </w:r>
      <w:r>
        <w:rPr>
          <w:rFonts w:hint="eastAsia" w:ascii="仿宋_GB2312" w:hAnsi="仿宋_GB2312" w:eastAsia="仿宋_GB2312" w:cs="仿宋_GB2312"/>
          <w:color w:val="auto"/>
          <w:kern w:val="2"/>
          <w:sz w:val="32"/>
          <w:szCs w:val="32"/>
          <w:shd w:val="clear" w:color="auto" w:fill="auto"/>
          <w:lang w:eastAsia="zh-CN"/>
        </w:rPr>
        <w:t>）</w:t>
      </w: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shd w:val="clear" w:color="auto" w:fill="auto"/>
          <w:lang w:eastAsia="zh-CN"/>
        </w:rPr>
        <w:t>五、《文化部工商总局公安部工业和信息化部关于加强执法监督完善管理政策促进互联网上网服务行业健康有序发展的通知》(文市发〔2014〕41号)</w:t>
      </w: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shd w:val="clear" w:color="auto" w:fill="auto"/>
          <w:lang w:eastAsia="zh-CN"/>
        </w:rPr>
        <w:t>六、《</w:t>
      </w:r>
      <w:r>
        <w:rPr>
          <w:rFonts w:hint="eastAsia" w:ascii="仿宋_GB2312" w:hAnsi="仿宋_GB2312" w:eastAsia="仿宋_GB2312" w:cs="仿宋_GB2312"/>
          <w:color w:val="auto"/>
          <w:kern w:val="2"/>
          <w:sz w:val="32"/>
          <w:szCs w:val="32"/>
          <w:shd w:val="clear" w:color="auto" w:fill="auto"/>
        </w:rPr>
        <w:t>文化和旅游部关于印发〈游戏游艺设备管理办法〉的通知</w:t>
      </w:r>
      <w:r>
        <w:rPr>
          <w:rFonts w:hint="eastAsia" w:ascii="仿宋_GB2312" w:hAnsi="仿宋_GB2312" w:eastAsia="仿宋_GB2312" w:cs="仿宋_GB2312"/>
          <w:color w:val="auto"/>
          <w:kern w:val="2"/>
          <w:sz w:val="32"/>
          <w:szCs w:val="32"/>
          <w:shd w:val="clear" w:color="auto" w:fill="auto"/>
          <w:lang w:eastAsia="zh-CN"/>
        </w:rPr>
        <w:t>》（文旅市场发〔2019〕129号）</w:t>
      </w:r>
    </w:p>
    <w:p>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七、《全国人民代表大会常务委员会法制工作委员会关于关于未成年人保护法第五十八条中幼儿园周边不得设置有关场所规定含义理解和适用问题的答复意见》）（法工委复</w:t>
      </w:r>
      <w:r>
        <w:rPr>
          <w:rFonts w:hint="eastAsia" w:ascii="仿宋_GB2312" w:hAnsi="仿宋_GB2312" w:eastAsia="仿宋_GB2312" w:cs="仿宋_GB2312"/>
          <w:color w:val="auto"/>
          <w:kern w:val="2"/>
          <w:sz w:val="32"/>
          <w:szCs w:val="32"/>
          <w:shd w:val="clear" w:color="auto" w:fill="auto"/>
          <w:lang w:eastAsia="zh-CN"/>
        </w:rPr>
        <w:t>〔20</w:t>
      </w:r>
      <w:r>
        <w:rPr>
          <w:rFonts w:hint="eastAsia" w:ascii="仿宋_GB2312" w:hAnsi="仿宋_GB2312" w:eastAsia="仿宋_GB2312" w:cs="仿宋_GB2312"/>
          <w:color w:val="auto"/>
          <w:kern w:val="2"/>
          <w:sz w:val="32"/>
          <w:szCs w:val="32"/>
          <w:shd w:val="clear" w:color="auto" w:fill="auto"/>
          <w:lang w:val="en-US" w:eastAsia="zh-CN"/>
        </w:rPr>
        <w:t>21</w:t>
      </w:r>
      <w:r>
        <w:rPr>
          <w:rFonts w:hint="eastAsia" w:ascii="仿宋_GB2312" w:hAnsi="仿宋_GB2312" w:eastAsia="仿宋_GB2312" w:cs="仿宋_GB2312"/>
          <w:color w:val="auto"/>
          <w:kern w:val="2"/>
          <w:sz w:val="32"/>
          <w:szCs w:val="32"/>
          <w:shd w:val="clear" w:color="auto" w:fill="auto"/>
          <w:lang w:eastAsia="zh-CN"/>
        </w:rPr>
        <w:t>〕2号</w:t>
      </w:r>
      <w:r>
        <w:rPr>
          <w:rFonts w:hint="eastAsia" w:ascii="仿宋_GB2312" w:hAnsi="仿宋_GB2312" w:eastAsia="仿宋_GB2312" w:cs="仿宋_GB2312"/>
          <w:color w:val="auto"/>
          <w:sz w:val="32"/>
          <w:szCs w:val="32"/>
          <w:lang w:val="en-US" w:eastAsia="zh-CN"/>
        </w:rPr>
        <w:t>）</w:t>
      </w:r>
    </w:p>
    <w:p>
      <w:pPr>
        <w:spacing w:line="240" w:lineRule="auto"/>
        <w:ind w:firstLine="640" w:firstLineChars="200"/>
        <w:rPr>
          <w:rFonts w:hint="eastAsia" w:ascii="仿宋_GB2312" w:hAnsi="仿宋_GB2312" w:eastAsia="仿宋_GB2312" w:cs="仿宋_GB2312"/>
          <w:color w:val="auto"/>
          <w:kern w:val="2"/>
          <w:sz w:val="32"/>
          <w:szCs w:val="32"/>
          <w:shd w:val="clear" w:color="auto" w:fill="auto"/>
          <w:lang w:eastAsia="zh-CN"/>
        </w:rPr>
      </w:pPr>
      <w:r>
        <w:rPr>
          <w:rFonts w:hint="eastAsia" w:ascii="仿宋_GB2312" w:hAnsi="仿宋_GB2312" w:eastAsia="仿宋_GB2312" w:cs="仿宋_GB2312"/>
          <w:color w:val="auto"/>
          <w:sz w:val="32"/>
          <w:szCs w:val="32"/>
          <w:lang w:val="en-US" w:eastAsia="zh-CN"/>
        </w:rPr>
        <w:t>八、《文化和旅游部关于调整娱乐场所和互联网上网服务营业场所审批有关事项的通知》</w:t>
      </w:r>
      <w:r>
        <w:rPr>
          <w:rFonts w:hint="eastAsia" w:ascii="仿宋_GB2312" w:hAnsi="仿宋_GB2312" w:eastAsia="仿宋_GB2312" w:cs="仿宋_GB2312"/>
          <w:color w:val="auto"/>
          <w:kern w:val="2"/>
          <w:sz w:val="32"/>
          <w:szCs w:val="32"/>
          <w:shd w:val="clear" w:color="auto" w:fill="auto"/>
          <w:lang w:eastAsia="zh-CN"/>
        </w:rPr>
        <w:t>（文旅市场发〔20</w:t>
      </w:r>
      <w:r>
        <w:rPr>
          <w:rFonts w:hint="eastAsia" w:ascii="仿宋_GB2312" w:hAnsi="仿宋_GB2312" w:eastAsia="仿宋_GB2312" w:cs="仿宋_GB2312"/>
          <w:color w:val="auto"/>
          <w:kern w:val="2"/>
          <w:sz w:val="32"/>
          <w:szCs w:val="32"/>
          <w:shd w:val="clear" w:color="auto" w:fill="auto"/>
          <w:lang w:val="en-US" w:eastAsia="zh-CN"/>
        </w:rPr>
        <w:t>21</w:t>
      </w:r>
      <w:r>
        <w:rPr>
          <w:rFonts w:hint="eastAsia" w:ascii="仿宋_GB2312" w:hAnsi="仿宋_GB2312" w:eastAsia="仿宋_GB2312" w:cs="仿宋_GB2312"/>
          <w:color w:val="auto"/>
          <w:kern w:val="2"/>
          <w:sz w:val="32"/>
          <w:szCs w:val="32"/>
          <w:shd w:val="clear" w:color="auto" w:fill="auto"/>
          <w:lang w:eastAsia="zh-CN"/>
        </w:rPr>
        <w:t>〕</w:t>
      </w:r>
      <w:r>
        <w:rPr>
          <w:rFonts w:hint="eastAsia" w:ascii="仿宋_GB2312" w:hAnsi="仿宋_GB2312" w:eastAsia="仿宋_GB2312" w:cs="仿宋_GB2312"/>
          <w:color w:val="auto"/>
          <w:kern w:val="2"/>
          <w:sz w:val="32"/>
          <w:szCs w:val="32"/>
          <w:shd w:val="clear" w:color="auto" w:fill="auto"/>
          <w:lang w:val="en-US" w:eastAsia="zh-CN"/>
        </w:rPr>
        <w:t>57</w:t>
      </w:r>
      <w:r>
        <w:rPr>
          <w:rFonts w:hint="eastAsia" w:ascii="仿宋_GB2312" w:hAnsi="仿宋_GB2312" w:eastAsia="仿宋_GB2312" w:cs="仿宋_GB2312"/>
          <w:color w:val="auto"/>
          <w:kern w:val="2"/>
          <w:sz w:val="32"/>
          <w:szCs w:val="32"/>
          <w:shd w:val="clear" w:color="auto" w:fill="auto"/>
          <w:lang w:eastAsia="zh-CN"/>
        </w:rPr>
        <w:t>号）</w:t>
      </w:r>
    </w:p>
    <w:p>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九、《中华人民共和国消防法》（1998年4月29日第九届全国人民代表大会常务委员会第二次会议通过　2008年10月28日第十一届全国人民代表大会常务委员会第五次会议修订　2019年4月23日第十三届全国人民代表大会常务委员会第十次会议《关于修改〈中华人民共和国建筑法〉等八部法律的决定》第一次修订  2021年4月29日第十三届全国人民代表大会常务委员会第二十八次会议《关于修改〈中华人民共和国道路交通安全法〉等八部法律的决定》第二次修订）</w:t>
      </w:r>
    </w:p>
    <w:p>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十、《建设项目环境影响评价分类管理名录（2021年版）》（生态环境部令第16号）</w:t>
      </w:r>
    </w:p>
    <w:p>
      <w:pPr>
        <w:spacing w:line="240" w:lineRule="auto"/>
        <w:ind w:firstLine="640" w:firstLineChars="200"/>
        <w:rPr>
          <w:rFonts w:hint="eastAsia" w:ascii="仿宋_GB2312" w:hAnsi="仿宋_GB2312" w:eastAsia="仿宋_GB2312" w:cs="仿宋_GB2312"/>
          <w:color w:val="auto"/>
          <w:sz w:val="32"/>
          <w:szCs w:val="32"/>
          <w:shd w:val="clear" w:color="auto" w:fill="auto"/>
          <w:lang w:val="en-US" w:eastAsia="zh-CN"/>
        </w:rPr>
      </w:pPr>
      <w:r>
        <w:rPr>
          <w:rFonts w:hint="eastAsia" w:ascii="Times New Roman" w:hAnsi="Times New Roman" w:eastAsia="仿宋_GB2312"/>
          <w:sz w:val="32"/>
          <w:szCs w:val="32"/>
          <w:lang w:eastAsia="zh-CN"/>
        </w:rPr>
        <w:t>十一、</w:t>
      </w:r>
      <w:r>
        <w:rPr>
          <w:rFonts w:hint="eastAsia" w:ascii="Times New Roman" w:hAnsi="Times New Roman" w:eastAsia="仿宋_GB2312"/>
          <w:sz w:val="32"/>
          <w:szCs w:val="32"/>
        </w:rPr>
        <w:t>《中华人民共和国环境噪声污染防治法》</w:t>
      </w:r>
      <w:r>
        <w:rPr>
          <w:rFonts w:hint="eastAsia" w:ascii="Times New Roman" w:hAnsi="Times New Roman" w:eastAsia="仿宋_GB2312"/>
          <w:sz w:val="32"/>
          <w:szCs w:val="32"/>
          <w:lang w:eastAsia="zh-CN"/>
        </w:rPr>
        <w:t xml:space="preserve">（1996年10月29日第八届全国人民代表大会常务委员会第二十二次会议通过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2018年12月29日第十三届全国人民代表大会常务委员会第七次会议《关于修改</w:t>
      </w:r>
      <w:r>
        <w:rPr>
          <w:rFonts w:hint="eastAsia" w:ascii="仿宋_GB2312" w:hAnsi="仿宋_GB2312" w:eastAsia="仿宋_GB2312" w:cs="仿宋_GB2312"/>
          <w:color w:val="auto"/>
          <w:sz w:val="32"/>
          <w:szCs w:val="32"/>
          <w:shd w:val="clear" w:color="auto" w:fill="auto"/>
          <w:lang w:val="en-US" w:eastAsia="zh-CN"/>
        </w:rPr>
        <w:t>〈</w:t>
      </w:r>
      <w:r>
        <w:rPr>
          <w:rFonts w:hint="eastAsia" w:ascii="Times New Roman" w:hAnsi="Times New Roman" w:eastAsia="仿宋_GB2312"/>
          <w:sz w:val="32"/>
          <w:szCs w:val="32"/>
          <w:lang w:eastAsia="zh-CN"/>
        </w:rPr>
        <w:t>中华人民共和国劳动法</w:t>
      </w:r>
      <w:r>
        <w:rPr>
          <w:rFonts w:hint="eastAsia" w:ascii="仿宋_GB2312" w:hAnsi="仿宋_GB2312" w:eastAsia="仿宋_GB2312" w:cs="仿宋_GB2312"/>
          <w:color w:val="auto"/>
          <w:sz w:val="32"/>
          <w:szCs w:val="32"/>
          <w:shd w:val="clear" w:color="auto" w:fill="auto"/>
          <w:lang w:val="en-US" w:eastAsia="zh-CN"/>
        </w:rPr>
        <w:t>〉</w:t>
      </w:r>
      <w:r>
        <w:rPr>
          <w:rFonts w:hint="eastAsia" w:ascii="Times New Roman" w:hAnsi="Times New Roman" w:eastAsia="仿宋_GB2312"/>
          <w:sz w:val="32"/>
          <w:szCs w:val="32"/>
          <w:lang w:eastAsia="zh-CN"/>
        </w:rPr>
        <w:t>等七部法律的决定》修订）</w:t>
      </w:r>
    </w:p>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 艾霞" w:date="2021-03-31T19:11:00Z" w:initials="">
    <w:p w14:paraId="670F1EF9">
      <w:pPr>
        <w:pStyle w:val="2"/>
      </w:pPr>
      <w:r>
        <w:rPr>
          <w:rFonts w:hint="eastAsia"/>
        </w:rPr>
        <w:t>提示：应当符合国家标准</w:t>
      </w:r>
    </w:p>
    <w:p w14:paraId="6EF70C95">
      <w:pPr>
        <w:pStyle w:val="2"/>
        <w:rPr>
          <w:rFonts w:hint="eastAsia"/>
        </w:rPr>
      </w:pPr>
      <w:r>
        <w:rPr>
          <w:rFonts w:hint="eastAsia"/>
        </w:rPr>
        <w:t>第八条 娱乐场所的使用面积，不得低于国务院文化主管部门规定的最低标准；设立含有电子游戏机的游艺娱乐场所，应当符合国务院文化主管部门关于总量和布局的要求。</w:t>
      </w:r>
    </w:p>
  </w:comment>
  <w:comment w:id="1" w:author="李 艾霞" w:date="2021-03-31T18:16:00Z" w:initials="">
    <w:p w14:paraId="ECFF453F">
      <w:pPr>
        <w:pStyle w:val="2"/>
      </w:pPr>
      <w:r>
        <w:rPr>
          <w:rFonts w:hint="eastAsia"/>
        </w:rPr>
        <w:t>第八条 省级人民政府文化主管部门可以结合本地区实际，制定本行政区域内娱乐场所使用面积和消费者人均占有使用面积的最低标准。</w:t>
      </w:r>
    </w:p>
  </w:comment>
  <w:comment w:id="2" w:author="李 艾霞" w:date="2021-03-31T19:12:00Z" w:initials="">
    <w:p w14:paraId="DFFF9283">
      <w:pPr>
        <w:pStyle w:val="2"/>
        <w:rPr>
          <w:rFonts w:hint="eastAsia"/>
        </w:rPr>
      </w:pPr>
      <w:r>
        <w:rPr>
          <w:rFonts w:hint="eastAsia"/>
        </w:rPr>
        <w:t>提示：应当符合国家标准</w:t>
      </w:r>
    </w:p>
    <w:p w14:paraId="6BB8F503">
      <w:pPr>
        <w:pStyle w:val="2"/>
      </w:pPr>
      <w:r>
        <w:rPr>
          <w:rFonts w:hint="eastAsia"/>
        </w:rPr>
        <w:t>第八条 娱乐场所的使用面积，不得低于国务院文化主管部门规定的最低标准；设立含有电子游戏机的游艺娱乐场所，应当符合国务院文化主管部门关于总量和布局的要求。</w:t>
      </w:r>
    </w:p>
  </w:comment>
  <w:comment w:id="3" w:author="李 艾霞" w:date="2021-03-31T18:05:00Z" w:initials="">
    <w:p w14:paraId="BFEFB6A2">
      <w:pPr>
        <w:pStyle w:val="2"/>
        <w:rPr>
          <w:rFonts w:hint="eastAsia"/>
        </w:rPr>
      </w:pPr>
      <w:r>
        <w:rPr>
          <w:rFonts w:hint="eastAsia"/>
        </w:rPr>
        <w:t>若定位为规范性文件，则原则上应自公布之日起30日后施行。</w:t>
      </w:r>
    </w:p>
    <w:p w14:paraId="B7536632">
      <w:pPr>
        <w:pStyle w:val="2"/>
      </w:pPr>
      <w:r>
        <w:rPr>
          <w:rFonts w:hint="eastAsia"/>
        </w:rPr>
        <w:t>《四川省行政规范性文件管理办法》 第二十六条 规范性文件应当自公布之日起30日以后施行，但因保障国家安全、重大公共利益的需要，或者公布后不立即施行将有碍法律、法规、规章和国家政策执行的，可以自公布之日起施行。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F70C95" w15:done="0"/>
  <w15:commentEx w15:paraId="ECFF453F" w15:done="0"/>
  <w15:commentEx w15:paraId="6BB8F503" w15:done="0"/>
  <w15:commentEx w15:paraId="B75366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 艾霞">
    <w15:presenceInfo w15:providerId="None" w15:userId="李 艾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78C4"/>
    <w:rsid w:val="6EB778C4"/>
    <w:rsid w:val="7FD76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2021-12-01T01:57:00Z</dcterms:created>
  <dc:creator>user</dc:creator>
  <cp:lastModifiedBy>user</cp:lastModifiedBy>
  <dcterms:modified xsi:type="dcterms:W3CDTF">2021-11-30T18:00:35Z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