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行政许可委托书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委托行政机关：四川省文化和旅游厅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受委托行政机关：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  <w:t>一、委托依据：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《四川省人民政府关于将一批省级行政职权事项调整由成都市及7个区域中心城市实施的决定》（四川省人民政府令第349号）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二、委托事项：</w:t>
      </w: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273"/>
        <w:gridCol w:w="5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主项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子项或办理项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旅行社设立许可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经营国内旅游和入境旅游业务旅行社设立许可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旅行社注销许可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旅行社变更名称、经营场所、出资人和法定代表人许可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旅行社资格证遗失补发许可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外商投资旅行社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业务许可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外商投资旅行社设立许可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外商投资旅行社资格证遗失补发许可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外商投资旅行社变更经营地址、变更法人、变更名称审批许可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文艺表演团体设立审批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香港、澳门服务提供者在内地设立内地方控股的合资演出团体《营业性演出许可证》补办的审批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香港、澳门服务提供者在内地设立内地方控股的合资演出团体《营业性演出许可证》注销的审批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香港、澳门服务提供者在内地设立内地方控股的合资演出团体《营业性演出许可证》变更的审批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香港、澳门服务提供者在内地设立内地方控股的合资演出团体《营业性演出许可证》延续的审批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香港、澳门服务提供者在内地设立内地方控股的合资演出团体《营业性演出许可证》核发的审批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  <w:t>三、委托期限：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2021年12月1日起。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四、双方权责：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（一）受委托行政机关在委托权限内，以委托机关名义对委托事项实施行政许可，不得将委托事项再次委托；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（二）受委托行政机关应当按照《中华人民共和国行政许可法》和相关法规的规定，负责委托事项的受理、审核、送达等行政许可有关工作；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（三）委托行政机关对受委托行政机关实施的委托事项进行指导和监督。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委托期间，委托行政机关不再受理委托事项相关业务；如相关法律法规发生变化，从其规定。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委托行政机关 （盖章）     受委托行政机关（盖章）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2021年  月  日             2021年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49A3"/>
    <w:rsid w:val="39DE5BA5"/>
    <w:rsid w:val="B6FF2F10"/>
    <w:rsid w:val="DF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2021-11-02T14:46:00Z</dcterms:created>
  <dc:creator>user</dc:creator>
  <cp:lastModifiedBy>user</cp:lastModifiedBy>
  <dcterms:modified xsi:type="dcterms:W3CDTF">2021-11-02T14:47:06Z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