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营山县进士文化景区</w:t>
      </w:r>
    </w:p>
    <w:p>
      <w:pPr>
        <w:widowControl/>
        <w:shd w:val="clear" w:color="auto" w:fill="FFFFFF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A级旅游景区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的基本情况</w:t>
      </w:r>
    </w:p>
    <w:p>
      <w:pPr>
        <w:pStyle w:val="2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方正黑体简体" w:eastAsia="仿宋_GB2312" w:cs="Times New Roman"/>
          <w:b/>
          <w:color w:val="333333"/>
          <w:sz w:val="32"/>
          <w:szCs w:val="32"/>
        </w:rPr>
        <w:t>一、景区基本情况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营山建县1400余年，人文荟萃，素有“科第仕宦、绵绵继继，甲于蜀都”之美誉，从宋至清，共产生57名进士，景区以营山“镇县之宝”回龙塔为核心，布局进士文化主题景观，设计并布展云凤书院，修缮于式枚故居，开发国学讲堂、国学研读、艺术课堂、声光影造景展示等旅游产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ascii="仿宋_GB2312" w:hAnsi="方正仿宋简体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方正黑体简体" w:eastAsia="仿宋_GB2312" w:cs="Times New Roman"/>
          <w:b/>
          <w:color w:val="333333"/>
          <w:sz w:val="32"/>
          <w:szCs w:val="32"/>
        </w:rPr>
        <w:t>二、创建情况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进士文化旅游景区</w:t>
      </w:r>
      <w:r>
        <w:rPr>
          <w:rFonts w:hint="eastAsia" w:ascii="仿宋_GB2312" w:eastAsia="仿宋_GB2312"/>
          <w:sz w:val="32"/>
          <w:szCs w:val="32"/>
        </w:rPr>
        <w:t>自201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月启动创建国家AAAA级旅游景区以来，成立以县委</w:t>
      </w:r>
      <w:r>
        <w:rPr>
          <w:rFonts w:hint="eastAsia" w:ascii="仿宋_GB2312" w:eastAsia="仿宋_GB2312"/>
          <w:sz w:val="32"/>
          <w:szCs w:val="32"/>
          <w:lang w:eastAsia="zh-CN"/>
        </w:rPr>
        <w:t>、政府主要领导为组长，</w:t>
      </w:r>
      <w:r>
        <w:rPr>
          <w:rFonts w:hint="eastAsia" w:ascii="仿宋_GB2312" w:eastAsia="仿宋_GB2312"/>
          <w:sz w:val="32"/>
          <w:szCs w:val="32"/>
        </w:rPr>
        <w:t>县人大、县政府、县政协分管领导任副组长，相关单位主要负责人为成员的</w:t>
      </w:r>
      <w:r>
        <w:rPr>
          <w:rFonts w:hint="eastAsia" w:ascii="仿宋_GB2312" w:eastAsia="仿宋_GB2312"/>
          <w:sz w:val="32"/>
          <w:szCs w:val="32"/>
          <w:lang w:eastAsia="zh-CN"/>
        </w:rPr>
        <w:t>景区</w:t>
      </w:r>
      <w:r>
        <w:rPr>
          <w:rFonts w:hint="eastAsia" w:ascii="仿宋_GB2312" w:eastAsia="仿宋_GB2312"/>
          <w:sz w:val="32"/>
          <w:szCs w:val="32"/>
        </w:rPr>
        <w:t>创建工作领导小组，</w:t>
      </w:r>
      <w:r>
        <w:rPr>
          <w:rFonts w:hint="eastAsia" w:ascii="仿宋_GB2312" w:eastAsia="仿宋_GB2312"/>
          <w:sz w:val="32"/>
          <w:szCs w:val="32"/>
          <w:lang w:eastAsia="zh-CN"/>
        </w:rPr>
        <w:t>并在县文广旅局设创建工作办公室</w:t>
      </w:r>
      <w:r>
        <w:rPr>
          <w:rFonts w:hint="eastAsia" w:ascii="仿宋_GB2312" w:eastAsia="仿宋_GB2312"/>
          <w:sz w:val="32"/>
          <w:szCs w:val="32"/>
        </w:rPr>
        <w:t>，负责景区</w:t>
      </w:r>
      <w:r>
        <w:rPr>
          <w:rFonts w:hint="eastAsia" w:ascii="仿宋_GB2312" w:eastAsia="仿宋_GB2312"/>
          <w:sz w:val="32"/>
          <w:szCs w:val="32"/>
          <w:lang w:eastAsia="zh-CN"/>
        </w:rPr>
        <w:t>创建</w:t>
      </w:r>
      <w:r>
        <w:rPr>
          <w:rFonts w:hint="eastAsia" w:ascii="仿宋_GB2312" w:eastAsia="仿宋_GB2312"/>
          <w:sz w:val="32"/>
          <w:szCs w:val="32"/>
        </w:rPr>
        <w:t>的日常工作。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eastAsia" w:ascii="仿宋_GB2312" w:hAnsi="方正黑体简体" w:eastAsia="仿宋_GB2312" w:cs="Times New Roman"/>
          <w:b/>
          <w:color w:val="333333"/>
          <w:sz w:val="32"/>
          <w:szCs w:val="32"/>
        </w:rPr>
        <w:t>三、主要</w:t>
      </w:r>
      <w:r>
        <w:rPr>
          <w:rFonts w:ascii="仿宋_GB2312" w:hAnsi="方正黑体简体" w:eastAsia="仿宋_GB2312" w:cs="Times New Roman"/>
          <w:b/>
          <w:color w:val="333333"/>
          <w:sz w:val="32"/>
          <w:szCs w:val="32"/>
        </w:rPr>
        <w:t>成效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cs="Times New Roman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（一）旅游交通设施建设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日益便捷。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在营山火车站、高速出口、县城至景区的道路上设置多处外部交通标识，提高景区可进入性；在游客中心</w:t>
      </w:r>
      <w:r>
        <w:rPr>
          <w:rFonts w:ascii="仿宋_GB2312" w:hAnsi="方正仿宋简体" w:eastAsia="仿宋_GB2312" w:cs="Times New Roman"/>
          <w:color w:val="333333"/>
          <w:sz w:val="32"/>
          <w:szCs w:val="32"/>
        </w:rPr>
        <w:t>、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白塔景区、新时代广场、奥体中心等地新建生态停车场1</w:t>
      </w:r>
      <w:r>
        <w:rPr>
          <w:rFonts w:ascii="仿宋_GB2312" w:hAnsi="方正仿宋简体" w:eastAsia="仿宋_GB2312" w:cs="Times New Roman"/>
          <w:color w:val="333333"/>
          <w:sz w:val="32"/>
          <w:szCs w:val="32"/>
        </w:rPr>
        <w:t>5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处，总面积超过10000平方米，对白塔景区东门停车场进行改造升级，安装入口道闸，规范化设置停车线、停车分区、方向引导标识等；在白塔商业街区增设临时停车点，满足高峰期游客停车需求</w:t>
      </w:r>
      <w:r>
        <w:rPr>
          <w:rFonts w:hint="eastAsia" w:ascii="仿宋_GB2312" w:hAnsi="方正仿宋简体" w:cs="Times New Roman"/>
          <w:color w:val="333333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（二）游览配套服务设施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日益完善。</w:t>
      </w:r>
      <w:r>
        <w:rPr>
          <w:rFonts w:hint="eastAsia" w:ascii="仿宋_GB2312" w:hAnsi="方正仿宋简体" w:eastAsia="仿宋_GB2312" w:cs="Times New Roman"/>
          <w:color w:val="000000"/>
          <w:sz w:val="32"/>
          <w:szCs w:val="32"/>
        </w:rPr>
        <w:t>在白塔景区</w:t>
      </w:r>
      <w:r>
        <w:rPr>
          <w:rFonts w:hint="eastAsia" w:ascii="仿宋_GB2312" w:hAnsi="方正仿宋简体" w:eastAsia="仿宋_GB2312" w:cs="Times New Roman"/>
          <w:color w:val="000000"/>
          <w:sz w:val="32"/>
          <w:szCs w:val="32"/>
          <w:lang w:eastAsia="zh-CN"/>
        </w:rPr>
        <w:t>新建</w:t>
      </w:r>
      <w:r>
        <w:rPr>
          <w:rFonts w:hint="eastAsia" w:ascii="仿宋_GB2312" w:hAnsi="方正仿宋简体" w:eastAsia="仿宋_GB2312" w:cs="Times New Roman"/>
          <w:color w:val="000000"/>
          <w:sz w:val="32"/>
          <w:szCs w:val="32"/>
        </w:rPr>
        <w:t>800㎡的游客中心，按照创建标准配备电脑触摸屏、手机充电站、宣传资料、游客休息椅、邮筒、意见箱等设施设备，并落实专人提供咨询、接待、购物等服务。结合景区实际情况制作种类丰富的中外文宣传资料，包括正式出版的导游图、明信片、折页画册、音像制品、研究论著等。规范设置有中、英、日、韩等语言的标识标牌680余个。其中，全景图3个，导览图4个，景点介绍牌28个、公共信息符号400余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（三）旅游安全保障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日益全面。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成立景区安全管理机构，建立健全安全保护机制、安全处置预案、游客高峰时段管理机制等，定期开展安全方面的培训学习，开展消防、防汛、食物中毒、交通事故等安全演习。设立警务室，配备专职安全保卫人员31名，负责景区日常安全管理；建设监控系统，安装监控探头80余个，设立温馨提示牌、安全警示牌340余个，配置灭火器34套</w:t>
      </w:r>
      <w:r>
        <w:rPr>
          <w:rFonts w:hint="eastAsia" w:ascii="仿宋_GB2312" w:hAnsi="方正仿宋简体" w:cs="Times New Roman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景区自开放以来，未发生安全事故。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（四）景区及周边环境卫生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日益改善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建立健全景区环境卫生管理制度，加强责任管理和监督检查；配备环卫保洁人员24名，设置垃圾桶250余个，并对垃圾实行分类处理，保证跟踪清扫、日产日清；按A级旅游厕所标准新建旅游厕所</w:t>
      </w:r>
      <w:r>
        <w:rPr>
          <w:rFonts w:ascii="仿宋_GB2312" w:hAnsi="方正仿宋简体" w:eastAsia="仿宋_GB2312" w:cs="Times New Roman"/>
          <w:color w:val="333333"/>
          <w:sz w:val="32"/>
          <w:szCs w:val="32"/>
        </w:rPr>
        <w:t>2</w:t>
      </w: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座，改建3座；整治景区内道路、水域，改善景区环境。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）景区综合管理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程序日益规范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编制景区制度汇编、员工手册，建立市场营销、质量、卫生、环保、统计等规章制度，并做好执行记录；对外广泛征集、选定并推广代表景区特点的LOGO，并进行商标注册；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开展游客安全、游客统计、环境卫生、低碳环保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应急等方面培训，组织从业人员到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成都市、巴中市的AAAA级旅游景区参观学习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，着力提升旅游服务质量，全心全意服务游客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；设置投诉室、意见箱、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意见本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，公布景区投诉电话、紧急救援电话，做好处理投诉的记录和征求意见的资料整理归卷工作。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eastAsia="楷体_GB2312" w:cs="Times New Roman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）资源和环境保护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日益重视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方正仿宋简体" w:eastAsia="仿宋_GB2312" w:cs="Times New Roman"/>
          <w:color w:val="333333"/>
          <w:sz w:val="32"/>
          <w:szCs w:val="32"/>
        </w:rPr>
        <w:t>按照“在保护中开发，在开发中保护旅游资源”的理念，切实整治景区环境，保护资源；严格控制建设项目，按照规划要求，统一建筑、设施的风貌、材质、装饰的风格协调，确保建设项目不影响整体环境。对北门河进行清淤除渣行动，有效改善了河道环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2A03"/>
    <w:rsid w:val="44772304"/>
    <w:rsid w:val="5EE82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2020-07-24T07:41:00Z</dcterms:created>
  <dc:creator>NTKO</dc:creator>
  <cp:lastModifiedBy>NTKO</cp:lastModifiedBy>
  <dcterms:modified xsi:type="dcterms:W3CDTF">2020-07-24T07:44:37Z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