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bidi w:val="0"/>
        <w:spacing w:line="560" w:lineRule="exact"/>
        <w:ind w:left="0" w:leftChars="0" w:firstLine="0" w:firstLineChars="0"/>
        <w:jc w:val="both"/>
        <w:outlineLvl w:val="9"/>
        <w:rPr>
          <w:rFonts w:hint="default" w:ascii="方正小标宋_GBK" w:hAnsi="宋体" w:eastAsia="方正小标宋_GBK" w:cs="宋体"/>
          <w:color w:val="000000"/>
          <w:kern w:val="0"/>
          <w:sz w:val="36"/>
          <w:szCs w:val="36"/>
          <w:shd w:val="clear" w:color="auto" w:fill="FFFFFF"/>
          <w:lang w:val="en-US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val="en-US" w:eastAsia="zh-CN"/>
        </w:rPr>
        <w:t>11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九寨山景区</w:t>
      </w:r>
    </w:p>
    <w:p>
      <w:pPr>
        <w:widowControl/>
        <w:shd w:val="clear" w:color="auto" w:fill="FFFFFF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创建</w:t>
      </w:r>
      <w:r>
        <w:rPr>
          <w:rFonts w:hint="default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国家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4</w:t>
      </w:r>
      <w:r>
        <w:rPr>
          <w:rFonts w:hint="default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A级旅游景区</w:t>
      </w:r>
      <w:r>
        <w:rPr>
          <w:rFonts w:hint="eastAsia" w:asci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  <w:lang w:val="en-US" w:eastAsia="zh-CN"/>
        </w:rPr>
        <w:t>的基本情况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eastAsia="黑体"/>
          <w:color w:val="00000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eastAsia="黑体"/>
          <w:color w:val="000000"/>
          <w:sz w:val="32"/>
          <w:szCs w:val="32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一、</w:t>
      </w:r>
      <w:r>
        <w:rPr>
          <w:rFonts w:eastAsia="黑体"/>
          <w:color w:val="000000"/>
          <w:sz w:val="32"/>
          <w:szCs w:val="32"/>
        </w:rPr>
        <w:t>景区基本概况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九寨山景区位于四川省巴中市城区东面、巴中经济开发区北面，西靠玉堂镇、北接凌云镇化成镇。创建范围以九寨山（入口）为主，配合国色天乡嘉年华片区（将招商中心、规划馆、东片河道湿地公园连接为一体）。景区北邻化湖景区与天马山国家森林公园，东邻兴文工业园与清江工业园，紧靠巴中经开区政务中心，位于“城市圈”、“产业圈”、“旅游圈”之间，是促进与支撑城市、产业、旅游三者发展的关键区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二、景区创建情况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2016年7月，经开区正式启动了九寨山创建国家AAAA级旅游景区工作。为加强创建工作，经开区成立了“创建国家AAAA级旅游景区领导小组”，由党工委、管委会主要领导分任组长、副组长，各街道办事处，各局（部、室、站、中心），秦巴新城集团投资有限公司，鑫园融资担保有限公司主要负责人为小组成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eastAsia="黑体"/>
          <w:color w:val="000000"/>
          <w:sz w:val="32"/>
          <w:szCs w:val="32"/>
          <w:lang w:eastAsia="zh-CN"/>
        </w:rPr>
      </w:pPr>
      <w:r>
        <w:rPr>
          <w:rFonts w:hint="eastAsia" w:eastAsia="黑体"/>
          <w:color w:val="000000"/>
          <w:sz w:val="32"/>
          <w:szCs w:val="32"/>
          <w:lang w:eastAsia="zh-CN"/>
        </w:rPr>
        <w:t>三、景区创建成效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创建工作启动以来，将景区建设分为道路、景观、绿化、方案等相关项，实施一期工程，完善景区各类软硬件设施。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——完善旅游交通设施。建设景观步游道4200米，骑行道1300米，登山步道1500米，改扩建车行道3700余米。并在景区内安装了市政路灯、庭院灯、草坪灯等景区照明设施200余盏。整改交通标识牌14处。新建、改建符合标准的生态停车场约12400方米。开通了巴中市区到九寨山景区的公交线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——完善游览服务实施。新建生态停车场、游客中心等设施。游客中心按照旅游标准化要求配齐功能，提供休息、影视播放、咨询、投诉、讲解、导游等服务；设计完善了景区标识标牌系统，设立全景导览图5处、局部导览图4处、指路牌41处、温馨提示90处、景物介绍牌6处、公共信息图104处；以巴中市九寨山生态观光农业专业合作社为主体建成2家“农家乐”；新建观景亭与观景平台15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——健全旅游安全保障体系。景区设立专门安全机构，统一协调和管理旅游安全工作，建立了专业安保和消防队伍，配备专职和流动安全保护人员；健全安全制度，制定了消防、应急救援和高峰期安全预案；完善了安全和消防设施，设置警务室1间，安装了监控摄像头，监控室由专人24小时值管；配备了室内外灭火器等消防设备，并设置了避灾场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——营造良好的卫生环境。新增垃圾桶211个，规范设置垃圾转运点，景区垃圾做到日产日清。新建厕所6座，设置了第三卫生间。对景区范围内的建筑、居民房等进行了风貌整治，拆除违建建筑物6000余平方米。四川秦巴新城旅游投资开发有限公司与社会事务局、食药分局、工商分局、环保分局、执法分局等单位建立了景区卫生环境协同管理机制，确保景区环境整洁、餐饮卫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——规范旅游购物。景区购物场所布局合理、美观规范，售有本地旅游商品和纪念品20余种。景区管理公司与工商分局、质监分站等多个部门联合建立了切实有效的价格和经营监管机制，以保障景区内经营活动规范有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——提升景区综合管理水平。健全专门管理机构以及各项规章管理制度和责任考核体系，形成协调高效的运转机制。通过引进管理人才、强化员工培训开展交流合作，大力提高景区服务水平和质量。设置有景区投诉处理点，未发生旅游投诉事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——健全资源和环境保护机制。坚持以可持续发展的原则为基础，以保护九寨山景区生态系统的完整为前提，健全资源和环境保护机制，保障经费投入，在建设和开发中，规划建设局、环保分局、质监分站等部门和景区管理公司共同抓好保护工作。景区空气质量、噪声指标以及地表水质量均达国家标准，景观、生态、文物、古建筑都得到有效的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——智慧景区建设有效推进。景区通过网站、微信、触摸屏构建起集电子导览、电子商务、景点宣传介绍功能为一体的，涵盖“吃住行游购娱”的全方位旅游服务；景区实现游客集中区域和重要景点WIFI覆盖，智慧景区系统建设全面完成。</w:t>
      </w:r>
    </w:p>
    <w:p>
      <w:r>
        <w:rPr>
          <w:rFonts w:hint="eastAsia" w:ascii="仿宋_GB2312" w:hAnsi="宋体" w:eastAsia="仿宋_GB2312"/>
          <w:sz w:val="32"/>
          <w:szCs w:val="32"/>
        </w:rPr>
        <w:t>九寨山景区特有的景点与文化吸引着各地游客，201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宋体" w:eastAsia="仿宋_GB2312"/>
          <w:sz w:val="32"/>
          <w:szCs w:val="32"/>
        </w:rPr>
        <w:t>年接待游客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宋体" w:eastAsia="仿宋_GB2312"/>
          <w:sz w:val="32"/>
          <w:szCs w:val="32"/>
        </w:rPr>
        <w:t>5.62万人次。通过发展旅游产业，有效解决了当地群众的就业问题，促进了经开区的精准扶贫工作。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F4199"/>
    <w:rsid w:val="26BC22C5"/>
    <w:rsid w:val="3EEF41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80" w:lineRule="exact"/>
      <w:ind w:firstLine="624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2020-07-24T07:40:00Z</dcterms:created>
  <dc:creator>NTKO</dc:creator>
  <cp:lastModifiedBy>NTKO</cp:lastModifiedBy>
  <dcterms:modified xsi:type="dcterms:W3CDTF">2020-07-24T07:44:17Z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