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九寨山景区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A级旅游景区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一、</w:t>
      </w:r>
      <w:r>
        <w:rPr>
          <w:rFonts w:eastAsia="黑体"/>
          <w:color w:val="000000"/>
          <w:sz w:val="32"/>
          <w:szCs w:val="32"/>
        </w:rPr>
        <w:t>景区基本概况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寨山景区位于四川省巴中市城区东面、巴中经济开发区北面，西靠玉堂镇、北接凌云镇化成镇。创建范围以九寨山（入口）为主，配合国色天乡嘉年华片区（将招商中心、规划馆、东片河道湿地公园连接为一体）。景区北邻化湖景区与天马山国家森林公园，东邻兴文工业园与清江工业园，紧靠巴中经开区政务中心，位于“城市圈”、“产业圈”、“旅游圈”之间，是促进与支撑城市、产业、旅游三者发展的关键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二、景区创建情况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2016年7月，经开区正式启动了九寨山创建国家AAAA级旅游景区工作。为加强创建工作，经开区成立了“创建国家AAAA级旅游景区领导小组”，由党工委、管委会主要领导分任组长、副组长，各街道办事处，各局（部、室、站、中心），秦巴新城集团投资有限公司，鑫园融资担保有限公司主要负责人为小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三、景区创建成效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创建工作启动以来，将景区建设分为道路、景观、绿化、方案等相关项，实施一期工程，完善景区各类软硬件设施。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完善旅游交通设施。建设景观步游道4200米，骑行道1300米，登山步道1500米，改扩建车行道3700余米。并在景区内安装了市政路灯、庭院灯、草坪灯等景区照明设施200余盏。整改交通标识牌14处。新建、改建符合标准的生态停车场约12400方米。开通了巴中市区到九寨山景区的公交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完善游览服务实施。新建生态停车场、游客中心等设施。游客中心按照旅游标准化要求配齐功能，提供休息、影视播放、咨询、投诉、讲解、导游等服务；设计完善了景区标识标牌系统，设立全景导览图5处、局部导览图4处、指路牌41处、温馨提示90处、景物介绍牌6处、公共信息图104处；以巴中市九寨山生态观光农业专业合作社为主体建成2家“农家乐”；新建观景亭与观景平台15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健全旅游安全保障体系。景区设立专门安全机构，统一协调和管理旅游安全工作，建立了专业安保和消防队伍，配备专职和流动安全保护人员；健全安全制度，制定了消防、应急救援和高峰期安全预案；完善了安全和消防设施，设置警务室1间，安装了监控摄像头，监控室由专人24小时值管；配备了室内外灭火器等消防设备，并设置了避灾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营造良好的卫生环境。新增垃圾桶211个，规范设置垃圾转运点，景区垃圾做到日产日清。新建厕所6座，设置了第三卫生间。对景区范围内的建筑、居民房等进行了风貌整治，拆除违建建筑物6000余平方米。四川秦巴新城旅游投资开发有限公司与社会事务局、食药分局、工商分局、环保分局、执法分局等单位建立了景区卫生环境协同管理机制，确保景区环境整洁、餐饮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规范旅游购物。景区购物场所布局合理、美观规范，售有本地旅游商品和纪念品20余种。景区管理公司与工商分局、质监分站等多个部门联合建立了切实有效的价格和经营监管机制，以保障景区内经营活动规范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提升景区综合管理水平。健全专门管理机构以及各项规章管理制度和责任考核体系，形成协调高效的运转机制。通过引进管理人才、强化员工培训开展交流合作，大力提高景区服务水平和质量。设置有景区投诉处理点，未发生旅游投诉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健全资源和环境保护机制。坚持以可持续发展的原则为基础，以保护九寨山景区生态系统的完整为前提，健全资源和环境保护机制，保障经费投入，在建设和开发中，规划建设局、环保分局、质监分站等部门和景区管理公司共同抓好保护工作。景区空气质量、噪声指标以及地表水质量均达国家标准，景观、生态、文物、古建筑都得到有效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智慧景区建设有效推进。景区通过网站、微信、触摸屏构建起集电子导览、电子商务、景点宣传介绍功能为一体的，涵盖“吃住行游购娱”的全方位旅游服务；景区实现游客集中区域和重要景点WIFI覆盖，智慧景区系统建设全面完成。</w:t>
      </w:r>
    </w:p>
    <w:p>
      <w:r>
        <w:rPr>
          <w:rFonts w:hint="eastAsia" w:ascii="仿宋_GB2312" w:hAnsi="宋体" w:eastAsia="仿宋_GB2312"/>
          <w:sz w:val="32"/>
          <w:szCs w:val="32"/>
        </w:rPr>
        <w:t>九寨山景区特有的景点与文化吸引着各地游客，201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年接待游客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5.62万人次。通过发展旅游产业，有效解决了当地群众的就业问题，促进了经开区的精准扶贫工作。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4199"/>
    <w:rsid w:val="26BC22C5"/>
    <w:rsid w:val="3EEF4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2020-07-24T07:40:00Z</dcterms:created>
  <dc:creator>NTKO</dc:creator>
  <cp:lastModifiedBy>NTKO</cp:lastModifiedBy>
  <dcterms:modified xsi:type="dcterms:W3CDTF">2020-07-24T07:44:17Z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