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  <w:t>茅坡樱红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景区</w:t>
      </w:r>
    </w:p>
    <w:p>
      <w:pPr>
        <w:widowControl/>
        <w:shd w:val="clear" w:color="auto" w:fill="FFFFFF"/>
        <w:spacing w:line="560" w:lineRule="exact"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  <w:t>创建国家4A级旅游景区基本情况</w:t>
      </w:r>
    </w:p>
    <w:p>
      <w:pPr>
        <w:pStyle w:val="2"/>
      </w:pPr>
    </w:p>
    <w:p>
      <w:pPr>
        <w:widowControl/>
        <w:spacing w:line="560" w:lineRule="exact"/>
        <w:ind w:firstLine="643" w:firstLineChars="200"/>
        <w:jc w:val="left"/>
        <w:rPr>
          <w:rFonts w:ascii="仿宋_GB2312" w:hAnsi="黑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2"/>
          <w:szCs w:val="32"/>
        </w:rPr>
        <w:t>一、景区基本情况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茅坡樱红旅游景区位于西昌市樟木箐乡丘陵村。丘陵村地处西昌市西北方，富饶的安宁河谷西岸，苍翠的牦牛山东麓，距西昌城区约</w:t>
      </w:r>
      <w:r>
        <w:rPr>
          <w:rFonts w:ascii="仿宋_GB2312" w:hAnsi="Times New Roman" w:eastAsia="仿宋_GB2312" w:cs="仿宋_GB2312"/>
          <w:sz w:val="32"/>
          <w:szCs w:val="32"/>
        </w:rPr>
        <w:t>25</w:t>
      </w:r>
      <w:r>
        <w:rPr>
          <w:rFonts w:hint="eastAsia" w:ascii="仿宋_GB2312" w:hAnsi="Times New Roman" w:eastAsia="仿宋_GB2312" w:cs="仿宋_GB2312"/>
          <w:sz w:val="32"/>
          <w:szCs w:val="32"/>
        </w:rPr>
        <w:t>公里，距西昌青山机场约</w:t>
      </w:r>
      <w:r>
        <w:rPr>
          <w:rFonts w:ascii="仿宋_GB2312" w:hAnsi="Times New Roman" w:eastAsia="仿宋_GB2312" w:cs="仿宋_GB2312"/>
          <w:sz w:val="32"/>
          <w:szCs w:val="32"/>
        </w:rPr>
        <w:t>14</w:t>
      </w:r>
      <w:r>
        <w:rPr>
          <w:rFonts w:hint="eastAsia" w:ascii="仿宋_GB2312" w:hAnsi="Times New Roman" w:eastAsia="仿宋_GB2312" w:cs="仿宋_GB2312"/>
          <w:sz w:val="32"/>
          <w:szCs w:val="32"/>
        </w:rPr>
        <w:t>公里，距京昆高速西昌北约</w:t>
      </w:r>
      <w:r>
        <w:rPr>
          <w:rFonts w:ascii="仿宋_GB2312" w:hAns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公里。丘陵村拥有青翠的百年樱桃果林，村容整洁、村貌靓丽、富裕和谐，宜居、宜业、宜游，是集休闲、采摘、旅游、观光为一体的中国美丽休闲乡村。</w:t>
      </w:r>
    </w:p>
    <w:p>
      <w:pPr>
        <w:spacing w:line="580" w:lineRule="exac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茅坡樱红旅游景区占地面积</w:t>
      </w:r>
      <w:r>
        <w:rPr>
          <w:rFonts w:ascii="仿宋_GB2312" w:hAnsi="Times New Roman" w:eastAsia="仿宋_GB2312" w:cs="仿宋_GB2312"/>
          <w:sz w:val="32"/>
          <w:szCs w:val="32"/>
        </w:rPr>
        <w:t>5.52</w:t>
      </w:r>
      <w:r>
        <w:rPr>
          <w:rFonts w:hint="eastAsia" w:ascii="仿宋_GB2312" w:hAnsi="Times New Roman" w:eastAsia="仿宋_GB2312" w:cs="仿宋_GB2312"/>
          <w:sz w:val="32"/>
          <w:szCs w:val="32"/>
        </w:rPr>
        <w:t>平方公里，享有“万林皆未秀，一林先含春”的独特写照。这里山青水绿，移步换景；晨雾暮霭，村舍掩映；“樱桃红了，心儿醉了”，甘甜可口的樱桃及四季花果令人流连忘返。“茅坡樱红”品牌被中国绿色食品发展中心认定为绿色食品</w:t>
      </w:r>
      <w:r>
        <w:rPr>
          <w:rFonts w:ascii="仿宋_GB2312" w:hAnsi="Times New Roman" w:eastAsia="仿宋_GB2312" w:cs="仿宋_GB2312"/>
          <w:sz w:val="32"/>
          <w:szCs w:val="32"/>
        </w:rPr>
        <w:t>A</w:t>
      </w:r>
      <w:r>
        <w:rPr>
          <w:rFonts w:hint="eastAsia" w:ascii="仿宋_GB2312" w:hAnsi="Times New Roman" w:eastAsia="仿宋_GB2312" w:cs="仿宋_GB2312"/>
          <w:sz w:val="32"/>
          <w:szCs w:val="32"/>
        </w:rPr>
        <w:t>级产品，获得农业部授权的大凉山特色农产品标志认证称号。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  <w:shd w:val="clear" w:color="auto" w:fill="FFFFFF"/>
        </w:rPr>
        <w:t>二、创建情况</w:t>
      </w:r>
      <w:r>
        <w:rPr>
          <w:rFonts w:ascii="仿宋_GB2312" w:hAnsi="黑体" w:eastAsia="仿宋_GB2312"/>
          <w:b/>
          <w:color w:val="000000"/>
          <w:sz w:val="32"/>
          <w:szCs w:val="32"/>
        </w:rPr>
        <w:br w:type="textWrapping"/>
      </w: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  <w:t>  </w:t>
      </w:r>
      <w:r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茅坡樱红景区自</w:t>
      </w:r>
      <w:r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月启动创建国家</w:t>
      </w:r>
      <w:r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  <w:t>AAAA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级旅游景区工作以来，西昌市委、市政府高度重视，把茅坡樱红创</w:t>
      </w:r>
      <w:r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  <w:t>4A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工作纳入西昌市</w:t>
      </w:r>
      <w:r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  <w:t>A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级景区创建计划，专门成立了工作领导小组，由分管副市长牵头推进各项工作，</w:t>
      </w:r>
      <w:r>
        <w:rPr>
          <w:rFonts w:hint="eastAsia" w:ascii="仿宋_GB2312" w:eastAsia="仿宋_GB2312"/>
          <w:sz w:val="32"/>
          <w:szCs w:val="32"/>
        </w:rPr>
        <w:t>编制了《茅坡樱红创建国家</w:t>
      </w:r>
      <w:r>
        <w:rPr>
          <w:rFonts w:ascii="仿宋_GB2312" w:eastAsia="仿宋_GB2312"/>
          <w:sz w:val="32"/>
          <w:szCs w:val="32"/>
        </w:rPr>
        <w:t>4A</w:t>
      </w:r>
      <w:r>
        <w:rPr>
          <w:rFonts w:hint="eastAsia" w:ascii="仿宋_GB2312" w:eastAsia="仿宋_GB2312"/>
          <w:sz w:val="32"/>
          <w:szCs w:val="32"/>
        </w:rPr>
        <w:t>级旅游景区总体规划》，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顺利通过四川省</w:t>
      </w:r>
      <w:r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年申报创建国家</w:t>
      </w:r>
      <w:r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  <w:t>4A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级旅游景区景观质量评审会，成功取得创建资格。</w:t>
      </w:r>
      <w:r>
        <w:rPr>
          <w:rFonts w:hint="eastAsia" w:ascii="仿宋_GB2312" w:eastAsia="仿宋_GB2312"/>
          <w:sz w:val="32"/>
          <w:szCs w:val="32"/>
        </w:rPr>
        <w:t>制定了《茅坡樱红创建国家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级旅游景区工作实施方案》，投入专项资金按提升方案对景区道路、村容风貌、标识系统、旅游厕所等方面进行建设，强力推进了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旅游景区创建工作。</w:t>
      </w:r>
    </w:p>
    <w:p>
      <w:pPr>
        <w:pStyle w:val="3"/>
        <w:spacing w:line="560" w:lineRule="exact"/>
        <w:ind w:firstLine="320" w:firstLineChars="100"/>
        <w:rPr>
          <w:rFonts w:ascii="仿宋_GB2312" w:hAnsi="黑体" w:eastAsia="仿宋_GB2312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黑体" w:eastAsia="仿宋_GB2312"/>
          <w:color w:val="000000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黑体" w:eastAsia="仿宋_GB2312"/>
          <w:b/>
          <w:color w:val="000000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黑体" w:eastAsia="仿宋_GB2312"/>
          <w:b/>
          <w:color w:val="000000"/>
          <w:kern w:val="2"/>
          <w:sz w:val="32"/>
          <w:szCs w:val="32"/>
          <w:shd w:val="clear" w:color="auto" w:fill="FFFFFF"/>
        </w:rPr>
        <w:t>三、主要成效</w:t>
      </w: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月开始启动创建国家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级旅游景区以来，经过一年时间的提档升级，茅坡樱红景区从硬件、软件的各个方面已经达到了国家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级旅游景区的各项要求。</w:t>
      </w:r>
    </w:p>
    <w:p>
      <w:pPr>
        <w:pStyle w:val="3"/>
        <w:spacing w:line="560" w:lineRule="exact"/>
        <w:ind w:firstLine="640" w:firstLineChars="200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改善旅游交通条件。</w:t>
      </w:r>
      <w:r>
        <w:rPr>
          <w:rFonts w:hint="eastAsia" w:ascii="仿宋_GB2312" w:hAnsi="仿宋" w:eastAsia="仿宋_GB2312"/>
          <w:sz w:val="32"/>
          <w:szCs w:val="32"/>
        </w:rPr>
        <w:t>将生态文明示范村创建与</w:t>
      </w:r>
      <w:r>
        <w:rPr>
          <w:rFonts w:ascii="仿宋_GB2312" w:hAnsi="仿宋" w:eastAsia="仿宋_GB2312"/>
          <w:sz w:val="32"/>
          <w:szCs w:val="32"/>
        </w:rPr>
        <w:t>4A</w:t>
      </w:r>
      <w:r>
        <w:rPr>
          <w:rFonts w:hint="eastAsia" w:ascii="仿宋_GB2312" w:hAnsi="仿宋" w:eastAsia="仿宋_GB2312"/>
          <w:sz w:val="32"/>
          <w:szCs w:val="32"/>
        </w:rPr>
        <w:t>景区创建相结合，新建了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个生态停车场、</w:t>
      </w:r>
      <w:r>
        <w:rPr>
          <w:rFonts w:hint="eastAsia" w:ascii="仿宋_GB2312" w:hAnsi="Calibri" w:eastAsia="仿宋_GB2312"/>
          <w:kern w:val="2"/>
          <w:sz w:val="32"/>
          <w:szCs w:val="32"/>
        </w:rPr>
        <w:t>停车场解决了游客高峰期停车难的问题；</w:t>
      </w:r>
      <w:r>
        <w:rPr>
          <w:rFonts w:hint="eastAsia" w:ascii="仿宋_GB2312" w:hAnsi="仿宋" w:eastAsia="仿宋_GB2312"/>
          <w:bCs/>
          <w:sz w:val="32"/>
          <w:szCs w:val="32"/>
        </w:rPr>
        <w:t>启动了樟木大桥经中安村至丘陵村樱桃产业道路</w:t>
      </w:r>
      <w:r>
        <w:rPr>
          <w:rFonts w:ascii="仿宋_GB2312" w:hAnsi="仿宋" w:eastAsia="仿宋_GB2312"/>
          <w:bCs/>
          <w:sz w:val="32"/>
          <w:szCs w:val="32"/>
        </w:rPr>
        <w:t>10.838</w:t>
      </w:r>
      <w:r>
        <w:rPr>
          <w:rFonts w:hint="eastAsia" w:ascii="仿宋_GB2312" w:hAnsi="仿宋" w:eastAsia="仿宋_GB2312"/>
          <w:bCs/>
          <w:sz w:val="32"/>
          <w:szCs w:val="32"/>
        </w:rPr>
        <w:t>公里黑化工程，目前已经完成工程总量的</w:t>
      </w:r>
      <w:r>
        <w:rPr>
          <w:rFonts w:ascii="仿宋_GB2312" w:hAnsi="仿宋" w:eastAsia="仿宋_GB2312"/>
          <w:bCs/>
          <w:sz w:val="32"/>
          <w:szCs w:val="32"/>
        </w:rPr>
        <w:t>70%</w:t>
      </w:r>
      <w:r>
        <w:rPr>
          <w:rFonts w:hint="eastAsia" w:ascii="仿宋_GB2312" w:hAnsi="仿宋" w:eastAsia="仿宋_GB2312"/>
          <w:bCs/>
          <w:sz w:val="32"/>
          <w:szCs w:val="32"/>
        </w:rPr>
        <w:t>，该项目建成后将更加方便村民的出行，为乡村振兴全域旅游打下坚实基础。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规范景区游览设施。</w:t>
      </w:r>
      <w:r>
        <w:rPr>
          <w:rFonts w:hint="eastAsia" w:ascii="仿宋_GB2312" w:hAnsi="仿宋" w:eastAsia="仿宋_GB2312"/>
          <w:kern w:val="2"/>
          <w:sz w:val="32"/>
          <w:szCs w:val="32"/>
        </w:rPr>
        <w:t>严格按照创建国家</w:t>
      </w:r>
      <w:r>
        <w:rPr>
          <w:rFonts w:ascii="仿宋_GB2312" w:hAnsi="仿宋" w:eastAsia="仿宋_GB2312"/>
          <w:kern w:val="2"/>
          <w:sz w:val="32"/>
          <w:szCs w:val="32"/>
        </w:rPr>
        <w:t>AAAA</w:t>
      </w:r>
      <w:r>
        <w:rPr>
          <w:rFonts w:hint="eastAsia" w:ascii="仿宋_GB2312" w:hAnsi="仿宋" w:eastAsia="仿宋_GB2312"/>
          <w:kern w:val="2"/>
          <w:sz w:val="32"/>
          <w:szCs w:val="32"/>
        </w:rPr>
        <w:t>级旅游景区要求，</w:t>
      </w:r>
      <w:r>
        <w:rPr>
          <w:rFonts w:hint="eastAsia" w:ascii="仿宋_GB2312" w:hAnsi="仿宋" w:eastAsia="仿宋_GB2312"/>
          <w:sz w:val="32"/>
          <w:szCs w:val="32"/>
        </w:rPr>
        <w:t>观景平台、近两公里观景步道和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处微景观建设完成，村史馆</w:t>
      </w:r>
      <w:r>
        <w:rPr>
          <w:rFonts w:hint="eastAsia" w:ascii="仿宋_GB2312" w:hAnsi="Times New Roman" w:eastAsia="仿宋_GB2312" w:cs="仿宋_GB2312"/>
          <w:sz w:val="32"/>
          <w:szCs w:val="32"/>
        </w:rPr>
        <w:t>多角度的展示了丘陵村村容村貌、人文特色、历史沿革、生活变迁等。</w:t>
      </w:r>
      <w:r>
        <w:rPr>
          <w:rFonts w:hint="eastAsia" w:ascii="仿宋_GB2312" w:hAnsi="Calibri" w:eastAsia="仿宋_GB2312"/>
          <w:kern w:val="2"/>
          <w:sz w:val="32"/>
          <w:szCs w:val="32"/>
        </w:rPr>
        <w:t>完善了内部游览线路，增加游览设施，为游客提供良好的游览环境。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强化旅游安全管理。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景区设置了专门的安全保护部门，建立健全了景区安全保卫制度，配备了专职、流动安保人员，建立了景区安全巡查记录制度。成立应急领导小组，负责景区游客高峰期和特殊情况的安全处置工作。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优化卫生管理力度。</w:t>
      </w:r>
      <w:r>
        <w:rPr>
          <w:rFonts w:hint="eastAsia" w:ascii="仿宋_GB2312" w:hAnsi="仿宋" w:eastAsia="仿宋_GB2312"/>
          <w:kern w:val="2"/>
          <w:sz w:val="32"/>
          <w:szCs w:val="32"/>
        </w:rPr>
        <w:t>建立健全了景区环卫体系，加强了景区环境卫生管理，实行垃圾分类和流动清扫，确保日产日清。按照国家标准增设垃圾箱</w:t>
      </w:r>
      <w:r>
        <w:rPr>
          <w:rFonts w:ascii="仿宋_GB2312" w:hAnsi="仿宋" w:eastAsia="仿宋_GB2312"/>
          <w:kern w:val="2"/>
          <w:sz w:val="32"/>
          <w:szCs w:val="32"/>
        </w:rPr>
        <w:t>50</w:t>
      </w:r>
      <w:r>
        <w:rPr>
          <w:rFonts w:hint="eastAsia" w:ascii="仿宋_GB2312" w:hAnsi="仿宋" w:eastAsia="仿宋_GB2312"/>
          <w:kern w:val="2"/>
          <w:sz w:val="32"/>
          <w:szCs w:val="32"/>
        </w:rPr>
        <w:t>余个。建立健全了各项餐饮卫生管理制度，定期组织开展食品卫生专项检查，规范就餐后厨服务管理，营造安全和谐的旅游环境，进行了厕所革命，新建两处旅游厕所，对原有的厕所进行改造再装修。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提升景区信息服务。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景区在游客中心设置了邮政服务点，可为游客提供纪念封、纪念邮票、明信片购买，盖纪念戳及办理快递等服务。景区还建设了移动电话基站，保证了通讯畅通。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健全旅游购物管理。</w:t>
      </w:r>
      <w:r>
        <w:rPr>
          <w:rFonts w:hint="eastAsia" w:ascii="仿宋_GB2312" w:hAnsi="仿宋" w:eastAsia="仿宋_GB2312"/>
          <w:kern w:val="2"/>
          <w:sz w:val="32"/>
          <w:szCs w:val="32"/>
        </w:rPr>
        <w:t>茅坡樱红景区在游客中心设置购物区，销售地方特产、农副产品、旅游纪念品等，积极进行业态引导，同时加强了购物场所的安全、质量、卫生和物价管理，严格推行诚信服务公约，维护游客的合法利益。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shd w:val="clear" w:color="auto" w:fill="FFFFFF"/>
        </w:rPr>
        <w:t>规范景区综合管理。</w:t>
      </w:r>
      <w:r>
        <w:rPr>
          <w:rFonts w:hint="eastAsia" w:ascii="仿宋_GB2312" w:hAnsi="仿宋" w:eastAsia="仿宋_GB2312"/>
          <w:sz w:val="32"/>
          <w:szCs w:val="32"/>
        </w:rPr>
        <w:t>景区由樟木箐乡人民政府协调管理，下设分管部门，分别对景区各项工作开展管理和协调工作。建立健全了景区质量、营销、安全、导游、卫生、环保、统计等各项规章制度，并认真贯彻执行，记录完整。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shd w:val="clear" w:color="auto" w:fill="FFFFFF"/>
        </w:rPr>
        <w:t>狠抓资源和环境保护。</w:t>
      </w:r>
      <w:r>
        <w:rPr>
          <w:rFonts w:hint="eastAsia" w:ascii="仿宋_GB2312" w:hAnsi="仿宋" w:eastAsia="仿宋_GB2312"/>
          <w:sz w:val="32"/>
          <w:szCs w:val="32"/>
        </w:rPr>
        <w:t>景区严格按照生态优先的原则，加强保护，景区详细制定了森林防火工作预案，建立安全生产目标责任制，配备必要的设施设备，定期开展安全巡查，做到分管到点、责任到人，层层抓落实。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shd w:val="clear" w:color="auto" w:fill="FFFFFF"/>
        </w:rPr>
        <w:t>强化景区品牌营销。</w:t>
      </w:r>
      <w:r>
        <w:rPr>
          <w:rFonts w:hint="eastAsia" w:ascii="仿宋_GB2312" w:hAnsi="仿宋" w:eastAsia="仿宋_GB2312"/>
          <w:sz w:val="32"/>
          <w:szCs w:val="32"/>
        </w:rPr>
        <w:t>景区建立完善了官方网站和电子商务系统，充分整合景区范围吃住行游购娱等旅游产品，加强与知名旅游网站合作，实行旅游资源联动宣传。成功举办了樱花节、樱桃节等多项主题节庆活动，吸引数万游客参加，进一步强化了景区的品牌效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54263"/>
    <w:rsid w:val="55D54263"/>
    <w:rsid w:val="63320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2019-09-11T08:53:00Z</dcterms:created>
  <dc:creator>NTKO</dc:creator>
  <cp:lastModifiedBy>NTKO</cp:lastModifiedBy>
  <dcterms:modified xsi:type="dcterms:W3CDTF">2019-09-11T08:56:28Z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