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8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  <w:lang w:eastAsia="zh-CN"/>
        </w:rPr>
        <w:t>红草地高山生态湿地公园景区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创建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  <w:lang w:val="en-US" w:eastAsia="zh-CN"/>
        </w:rPr>
        <w:t>4As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旅游景区基本情况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atLeast"/>
        <w:ind w:firstLine="640" w:firstLineChars="200"/>
        <w:jc w:val="left"/>
        <w:textAlignment w:val="auto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一、景区基本情况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ED7D31" w:themeColor="accent2"/>
          <w:sz w:val="32"/>
          <w:szCs w:val="32"/>
          <w14:textFill>
            <w14:solidFill>
              <w14:schemeClr w14:val="accent2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稻城县红草地高山生态湿地公园景区</w:t>
      </w:r>
      <w:r>
        <w:rPr>
          <w:rFonts w:hint="eastAsia" w:ascii="仿宋_GB2312" w:hAnsi="仿宋_GB2312" w:eastAsia="仿宋_GB2312" w:cs="仿宋_GB2312"/>
          <w:sz w:val="32"/>
          <w:szCs w:val="32"/>
        </w:rPr>
        <w:t>位于四川省甘孜藏族自治州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稻城县桑堆镇境内，景区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距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稻城亚丁机场距离较近，</w:t>
      </w:r>
      <w:r>
        <w:rPr>
          <w:rFonts w:hint="eastAsia" w:ascii="仿宋_GB2312" w:hAnsi="仿宋_GB2312" w:eastAsia="仿宋_GB2312" w:cs="仿宋_GB2312"/>
          <w:sz w:val="32"/>
          <w:szCs w:val="32"/>
        </w:rPr>
        <w:t>南北长约11公里，东西最宽处约4公里，稻城河从景区内穿流而过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紧邻海子山国家自然保护区、海子山省级地质公园，是中国保存最完好、规模最大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野生红草生长地区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eastAsia" w:ascii="仿宋" w:hAnsi="仿宋" w:eastAsia="仿宋" w:cs="仿宋"/>
          <w:bCs/>
          <w:sz w:val="32"/>
          <w:szCs w:val="32"/>
        </w:rPr>
        <w:t>红草地，被誉为“摄影天堂”的著名网红打卡景点，到了秋季，整个草滩火红一片，映衬在蓝天、碧水之间，周围古朴的藏式民居，茂密的柏树林泛着金色的光芒．各领风骚。却又混然天成，和谐统一，红的娇艳、黄的雍容、绿的柔和、蓝的明亮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一幅大自然色彩绚丽的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画</w:t>
      </w:r>
      <w:r>
        <w:rPr>
          <w:rFonts w:hint="eastAsia" w:ascii="仿宋" w:hAnsi="仿宋" w:eastAsia="仿宋" w:cs="仿宋"/>
          <w:bCs/>
          <w:sz w:val="32"/>
          <w:szCs w:val="32"/>
        </w:rPr>
        <w:t>卷展示在我们面前。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景区文化资源也较为丰富，</w:t>
      </w:r>
      <w:r>
        <w:rPr>
          <w:rFonts w:hint="eastAsia" w:ascii="仿宋" w:hAnsi="仿宋" w:eastAsia="仿宋" w:cs="仿宋"/>
          <w:bCs/>
          <w:sz w:val="32"/>
          <w:szCs w:val="32"/>
        </w:rPr>
        <w:t>拥有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省级文物保护单位</w:t>
      </w:r>
      <w:r>
        <w:rPr>
          <w:rFonts w:hint="eastAsia" w:ascii="仿宋" w:hAnsi="仿宋" w:eastAsia="仿宋" w:cs="仿宋"/>
          <w:bCs/>
          <w:sz w:val="32"/>
          <w:szCs w:val="32"/>
        </w:rPr>
        <w:t>——著杰寺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纯朴的藏族风情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，和谐的藏寨建筑、</w:t>
      </w:r>
      <w:r>
        <w:rPr>
          <w:rFonts w:hint="eastAsia" w:ascii="仿宋" w:hAnsi="仿宋" w:eastAsia="仿宋" w:cs="仿宋"/>
          <w:bCs/>
          <w:sz w:val="32"/>
          <w:szCs w:val="32"/>
        </w:rPr>
        <w:t>丰富的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民俗</w:t>
      </w:r>
      <w:r>
        <w:rPr>
          <w:rFonts w:hint="eastAsia" w:ascii="仿宋" w:hAnsi="仿宋" w:eastAsia="仿宋" w:cs="仿宋"/>
          <w:bCs/>
          <w:sz w:val="32"/>
          <w:szCs w:val="32"/>
        </w:rPr>
        <w:t>活动和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节庆</w:t>
      </w:r>
      <w:r>
        <w:rPr>
          <w:rFonts w:hint="eastAsia" w:ascii="仿宋" w:hAnsi="仿宋" w:eastAsia="仿宋" w:cs="仿宋"/>
          <w:bCs/>
          <w:sz w:val="32"/>
          <w:szCs w:val="32"/>
        </w:rPr>
        <w:t>活动等。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atLeas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  <w:lang w:eastAsia="zh-CN"/>
        </w:rPr>
        <w:t>二</w:t>
      </w:r>
      <w:r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</w:rPr>
        <w:t>、创建情况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br w:type="textWrapping"/>
      </w:r>
      <w:r>
        <w:rPr>
          <w:rFonts w:hint="eastAsia" w:ascii="宋体" w:hAnsi="宋体" w:eastAsia="仿宋_GB2312"/>
          <w:color w:val="000000"/>
          <w:sz w:val="32"/>
          <w:szCs w:val="32"/>
          <w:shd w:val="clear" w:color="auto" w:fill="FFFFFF"/>
        </w:rPr>
        <w:t> </w:t>
      </w:r>
      <w:r>
        <w:rPr>
          <w:rFonts w:hint="eastAsia" w:ascii="宋体" w:hAnsi="宋体" w:eastAsia="仿宋_GB2312"/>
          <w:color w:val="00000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仿宋_GB2312"/>
          <w:color w:val="000000"/>
          <w:sz w:val="32"/>
          <w:szCs w:val="32"/>
          <w:shd w:val="clear" w:color="auto" w:fill="FFFFFF"/>
          <w:lang w:eastAsia="zh-CN"/>
        </w:rPr>
        <w:t>稻城县红草地高山生态湿地公园景区于</w:t>
      </w: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月启动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4As</w:t>
      </w:r>
      <w:r>
        <w:rPr>
          <w:rFonts w:hint="eastAsia" w:ascii="仿宋_GB2312" w:eastAsia="仿宋_GB2312"/>
          <w:sz w:val="32"/>
          <w:szCs w:val="32"/>
        </w:rPr>
        <w:t>旅游景区创建，</w:t>
      </w:r>
      <w:r>
        <w:rPr>
          <w:rFonts w:hint="eastAsia" w:ascii="仿宋_GB2312" w:eastAsia="仿宋_GB2312"/>
          <w:sz w:val="32"/>
          <w:szCs w:val="32"/>
          <w:lang w:eastAsia="zh-CN"/>
        </w:rPr>
        <w:t>为确保创建工作科学有序推进，稻城县</w:t>
      </w:r>
      <w:r>
        <w:rPr>
          <w:rFonts w:hint="eastAsia" w:ascii="仿宋_GB2312" w:eastAsia="仿宋_GB2312"/>
          <w:sz w:val="32"/>
          <w:szCs w:val="32"/>
        </w:rPr>
        <w:t>政府成立了以</w:t>
      </w:r>
      <w:r>
        <w:rPr>
          <w:rFonts w:hint="eastAsia" w:ascii="仿宋_GB2312" w:eastAsia="仿宋_GB2312"/>
          <w:sz w:val="32"/>
          <w:szCs w:val="32"/>
          <w:lang w:eastAsia="zh-CN"/>
        </w:rPr>
        <w:t>县人民政府</w:t>
      </w:r>
      <w:r>
        <w:rPr>
          <w:rFonts w:hint="eastAsia" w:ascii="仿宋_GB2312" w:eastAsia="仿宋_GB2312"/>
          <w:sz w:val="32"/>
          <w:szCs w:val="32"/>
        </w:rPr>
        <w:t>县长为组长</w:t>
      </w:r>
      <w:r>
        <w:rPr>
          <w:rFonts w:hint="eastAsia" w:ascii="仿宋_GB2312" w:eastAsia="仿宋_GB2312"/>
          <w:sz w:val="32"/>
          <w:szCs w:val="32"/>
          <w:lang w:eastAsia="zh-CN"/>
        </w:rPr>
        <w:t>，分管副县长为执行组长，相关部门为成员</w:t>
      </w:r>
      <w:r>
        <w:rPr>
          <w:rFonts w:hint="eastAsia" w:ascii="仿宋_GB2312" w:eastAsia="仿宋_GB2312"/>
          <w:sz w:val="32"/>
          <w:szCs w:val="32"/>
        </w:rPr>
        <w:t>的创</w:t>
      </w:r>
      <w:r>
        <w:rPr>
          <w:rFonts w:ascii="仿宋_GB2312" w:eastAsia="仿宋_GB2312"/>
          <w:sz w:val="32"/>
          <w:szCs w:val="32"/>
        </w:rPr>
        <w:t>A</w:t>
      </w:r>
      <w:r>
        <w:rPr>
          <w:rFonts w:hint="eastAsia" w:ascii="仿宋_GB2312" w:eastAsia="仿宋_GB2312"/>
          <w:sz w:val="32"/>
          <w:szCs w:val="32"/>
        </w:rPr>
        <w:t>工作领导小组，聘请了</w:t>
      </w:r>
      <w:r>
        <w:rPr>
          <w:rFonts w:hint="eastAsia" w:ascii="仿宋_GB2312" w:eastAsia="仿宋_GB2312"/>
          <w:sz w:val="32"/>
          <w:szCs w:val="32"/>
          <w:lang w:eastAsia="zh-CN"/>
        </w:rPr>
        <w:t>成都王者</w:t>
      </w:r>
      <w:r>
        <w:rPr>
          <w:rFonts w:hint="eastAsia" w:ascii="仿宋_GB2312" w:eastAsia="仿宋_GB2312"/>
          <w:sz w:val="32"/>
          <w:szCs w:val="32"/>
        </w:rPr>
        <w:t>规划</w:t>
      </w:r>
      <w:r>
        <w:rPr>
          <w:rFonts w:hint="eastAsia" w:ascii="仿宋_GB2312" w:eastAsia="仿宋_GB2312"/>
          <w:sz w:val="32"/>
          <w:szCs w:val="32"/>
          <w:lang w:eastAsia="zh-CN"/>
        </w:rPr>
        <w:t>管理</w:t>
      </w:r>
      <w:r>
        <w:rPr>
          <w:rFonts w:hint="eastAsia" w:ascii="仿宋_GB2312" w:eastAsia="仿宋_GB2312"/>
          <w:sz w:val="32"/>
          <w:szCs w:val="32"/>
        </w:rPr>
        <w:t>有限公司编制《</w:t>
      </w:r>
      <w:r>
        <w:rPr>
          <w:rFonts w:hint="eastAsia" w:ascii="仿宋_GB2312" w:eastAsia="仿宋_GB2312"/>
          <w:sz w:val="32"/>
          <w:szCs w:val="32"/>
          <w:lang w:eastAsia="zh-CN"/>
        </w:rPr>
        <w:t>稻城县红草地高山生态湿地公园景区</w:t>
      </w:r>
      <w:r>
        <w:rPr>
          <w:rFonts w:hint="eastAsia" w:ascii="仿宋_GB2312" w:eastAsia="仿宋_GB2312"/>
          <w:sz w:val="32"/>
          <w:szCs w:val="32"/>
        </w:rPr>
        <w:t>创建国家AAAA级旅游景区总体规划》</w:t>
      </w:r>
      <w:r>
        <w:rPr>
          <w:rFonts w:hint="eastAsia" w:ascii="仿宋_GB2312" w:eastAsia="仿宋_GB2312"/>
          <w:sz w:val="32"/>
          <w:szCs w:val="32"/>
          <w:lang w:eastAsia="zh-CN"/>
        </w:rPr>
        <w:t>和</w:t>
      </w:r>
      <w:r>
        <w:rPr>
          <w:rFonts w:hint="eastAsia" w:ascii="仿宋_GB2312" w:eastAsia="仿宋_GB2312"/>
          <w:sz w:val="32"/>
          <w:szCs w:val="32"/>
        </w:rPr>
        <w:t>《</w:t>
      </w:r>
      <w:r>
        <w:rPr>
          <w:rFonts w:hint="eastAsia" w:ascii="仿宋_GB2312" w:eastAsia="仿宋_GB2312"/>
          <w:sz w:val="32"/>
          <w:szCs w:val="32"/>
          <w:lang w:eastAsia="zh-CN"/>
        </w:rPr>
        <w:t>稻城县红草地高山生态湿地公园景区</w:t>
      </w:r>
      <w:r>
        <w:rPr>
          <w:rFonts w:hint="eastAsia" w:ascii="仿宋_GB2312" w:eastAsia="仿宋_GB2312"/>
          <w:sz w:val="32"/>
          <w:szCs w:val="32"/>
        </w:rPr>
        <w:t>创建国家AAAA 级旅游景区方案》，并通过专家评审，制定了《</w:t>
      </w:r>
      <w:r>
        <w:rPr>
          <w:rFonts w:hint="eastAsia" w:ascii="仿宋_GB2312" w:eastAsia="仿宋_GB2312"/>
          <w:sz w:val="32"/>
          <w:szCs w:val="32"/>
          <w:lang w:eastAsia="zh-CN"/>
        </w:rPr>
        <w:t>稻城县红草地高山生态湿地公园景区</w:t>
      </w:r>
      <w:r>
        <w:rPr>
          <w:rFonts w:hint="eastAsia" w:ascii="仿宋_GB2312" w:eastAsia="仿宋_GB2312"/>
          <w:sz w:val="32"/>
          <w:szCs w:val="32"/>
        </w:rPr>
        <w:t>创建国家AAAA级旅游景区工作实施方案》，投入专项资金按提升方案对景区道路、村容风貌、标识系统、旅游厕所等方面进行建设，强力推进了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4As</w:t>
      </w:r>
      <w:r>
        <w:rPr>
          <w:rFonts w:hint="eastAsia" w:ascii="仿宋_GB2312" w:eastAsia="仿宋_GB2312"/>
          <w:sz w:val="32"/>
          <w:szCs w:val="32"/>
        </w:rPr>
        <w:t>旅游景区创建工作。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atLeast"/>
        <w:ind w:firstLine="320" w:firstLineChars="100"/>
        <w:textAlignment w:val="auto"/>
        <w:rPr>
          <w:rFonts w:ascii="黑体" w:hAnsi="黑体" w:eastAsia="黑体"/>
          <w:color w:val="000000"/>
          <w:kern w:val="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color w:val="000000"/>
          <w:kern w:val="2"/>
          <w:sz w:val="32"/>
          <w:szCs w:val="32"/>
          <w:shd w:val="clear" w:color="auto" w:fill="FFFFFF"/>
          <w:lang w:val="en-US" w:eastAsia="zh-CN"/>
        </w:rPr>
        <w:t xml:space="preserve">  三</w:t>
      </w:r>
      <w:r>
        <w:rPr>
          <w:rFonts w:hint="eastAsia" w:ascii="黑体" w:hAnsi="黑体" w:eastAsia="黑体"/>
          <w:color w:val="000000"/>
          <w:kern w:val="2"/>
          <w:sz w:val="32"/>
          <w:szCs w:val="32"/>
          <w:shd w:val="clear" w:color="auto" w:fill="FFFFFF"/>
        </w:rPr>
        <w:t>、主要成效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atLeast"/>
        <w:ind w:firstLine="57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景区自</w:t>
      </w:r>
      <w:r>
        <w:rPr>
          <w:rFonts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月开始启动创建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4As</w:t>
      </w:r>
      <w:r>
        <w:rPr>
          <w:rFonts w:hint="eastAsia" w:ascii="仿宋_GB2312" w:eastAsia="仿宋_GB2312"/>
          <w:sz w:val="32"/>
          <w:szCs w:val="32"/>
        </w:rPr>
        <w:t>旅游景区以来，经过一年多时间的提档升级</w:t>
      </w:r>
      <w:r>
        <w:rPr>
          <w:rFonts w:hint="eastAsia" w:ascii="仿宋_GB2312" w:eastAsia="仿宋_GB2312"/>
          <w:sz w:val="32"/>
          <w:szCs w:val="32"/>
          <w:lang w:eastAsia="zh-CN"/>
        </w:rPr>
        <w:t>，稻城县红草地高山生态湿地公园景区</w:t>
      </w:r>
      <w:r>
        <w:rPr>
          <w:rFonts w:hint="eastAsia" w:ascii="仿宋_GB2312" w:eastAsia="仿宋_GB2312"/>
          <w:sz w:val="32"/>
          <w:szCs w:val="32"/>
        </w:rPr>
        <w:t>从硬件、软件的各个方面已经达到了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4As</w:t>
      </w:r>
      <w:r>
        <w:rPr>
          <w:rFonts w:hint="eastAsia" w:ascii="仿宋_GB2312" w:eastAsia="仿宋_GB2312"/>
          <w:sz w:val="32"/>
          <w:szCs w:val="32"/>
        </w:rPr>
        <w:t>旅游景区的各项要求。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firstLine="640" w:firstLineChars="200"/>
        <w:jc w:val="lef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</w:rPr>
        <w:t>——</w:t>
      </w:r>
      <w:r>
        <w:rPr>
          <w:rFonts w:hint="eastAsia" w:ascii="楷体_GB2312" w:hAnsi="黑体" w:eastAsia="楷体_GB2312"/>
          <w:color w:val="000000"/>
          <w:sz w:val="32"/>
          <w:szCs w:val="32"/>
          <w:shd w:val="clear" w:color="auto" w:fill="FFFFFF"/>
        </w:rPr>
        <w:t>环境资源保护</w:t>
      </w:r>
      <w:r>
        <w:rPr>
          <w:rFonts w:hint="eastAsia" w:ascii="楷体_GB2312" w:hAnsi="黑体" w:eastAsia="楷体_GB2312"/>
          <w:color w:val="000000"/>
          <w:sz w:val="32"/>
          <w:szCs w:val="32"/>
          <w:shd w:val="clear" w:color="auto" w:fill="FFFFFF"/>
          <w:lang w:eastAsia="zh-CN"/>
        </w:rPr>
        <w:t>力度进一步增强</w:t>
      </w:r>
      <w:r>
        <w:rPr>
          <w:rFonts w:hint="eastAsia" w:ascii="楷体_GB2312" w:hAnsi="黑体" w:eastAsia="楷体_GB2312"/>
          <w:color w:val="000000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" w:eastAsia="仿宋_GB2312"/>
          <w:sz w:val="32"/>
          <w:szCs w:val="32"/>
        </w:rPr>
        <w:t>县委、县政府高度重视景区生态环境保护工作，每年拿出一定经费投入环境保护建设。景区严格按照生态优先的原则，加强保护，景区详细制定了森林防火工作预案，建立安全生产目标责任制，配备必要的设施设备，定期开展安全巡查，做到分管到点、责任到人，层层抓落实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atLeast"/>
        <w:ind w:firstLine="640" w:firstLineChars="200"/>
        <w:textAlignment w:val="auto"/>
        <w:rPr>
          <w:rFonts w:ascii="仿宋_GB2312" w:hAnsi="Calibri" w:eastAsia="仿宋_GB2312"/>
          <w:kern w:val="2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</w:rPr>
        <w:t>——</w:t>
      </w:r>
      <w:r>
        <w:rPr>
          <w:rFonts w:hint="eastAsia" w:ascii="楷体_GB2312" w:hAnsi="黑体" w:eastAsia="楷体_GB2312"/>
          <w:color w:val="000000"/>
          <w:kern w:val="2"/>
          <w:sz w:val="32"/>
          <w:szCs w:val="32"/>
          <w:shd w:val="clear" w:color="auto" w:fill="FFFFFF"/>
        </w:rPr>
        <w:t>旅游</w:t>
      </w:r>
      <w:r>
        <w:rPr>
          <w:rFonts w:hint="eastAsia" w:ascii="楷体_GB2312" w:hAnsi="黑体" w:eastAsia="楷体_GB2312"/>
          <w:color w:val="000000"/>
          <w:kern w:val="2"/>
          <w:sz w:val="32"/>
          <w:szCs w:val="32"/>
          <w:shd w:val="clear" w:color="auto" w:fill="FFFFFF"/>
          <w:lang w:eastAsia="zh-CN"/>
        </w:rPr>
        <w:t>服务设施进一步</w:t>
      </w:r>
      <w:r>
        <w:rPr>
          <w:rFonts w:hint="eastAsia" w:ascii="楷体_GB2312" w:hAnsi="黑体" w:eastAsia="楷体_GB2312"/>
          <w:color w:val="000000"/>
          <w:kern w:val="2"/>
          <w:sz w:val="32"/>
          <w:szCs w:val="32"/>
          <w:shd w:val="clear" w:color="auto" w:fill="FFFFFF"/>
        </w:rPr>
        <w:t>改善</w:t>
      </w:r>
      <w:r>
        <w:rPr>
          <w:rFonts w:hint="eastAsia" w:ascii="楷体_GB2312" w:hAnsi="黑体" w:eastAsia="楷体_GB2312"/>
          <w:color w:val="000000"/>
          <w:kern w:val="2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Calibri" w:eastAsia="仿宋_GB2312"/>
          <w:kern w:val="2"/>
          <w:sz w:val="32"/>
          <w:szCs w:val="32"/>
          <w:lang w:eastAsia="zh-CN"/>
        </w:rPr>
        <w:t>为保障游客安全出行，新建了景区下穿隧道，</w:t>
      </w:r>
      <w:r>
        <w:rPr>
          <w:rFonts w:hint="eastAsia" w:ascii="仿宋_GB2312" w:hAnsi="Calibri" w:eastAsia="仿宋_GB2312"/>
          <w:kern w:val="2"/>
          <w:sz w:val="32"/>
          <w:szCs w:val="32"/>
        </w:rPr>
        <w:t>完善内部游览线路，增加</w:t>
      </w:r>
      <w:r>
        <w:rPr>
          <w:rFonts w:hint="eastAsia" w:ascii="仿宋_GB2312" w:hAnsi="Calibri" w:eastAsia="仿宋_GB2312"/>
          <w:kern w:val="2"/>
          <w:sz w:val="32"/>
          <w:szCs w:val="32"/>
          <w:lang w:eastAsia="zh-CN"/>
        </w:rPr>
        <w:t>了休息亭</w:t>
      </w:r>
      <w:r>
        <w:rPr>
          <w:rFonts w:hint="eastAsia" w:ascii="仿宋_GB2312" w:hAnsi="Calibri" w:eastAsia="仿宋_GB2312"/>
          <w:kern w:val="2"/>
          <w:sz w:val="32"/>
          <w:szCs w:val="32"/>
        </w:rPr>
        <w:t>游览设施，为游客提供良好的游览环境</w:t>
      </w:r>
      <w:r>
        <w:rPr>
          <w:rFonts w:hint="eastAsia" w:ascii="仿宋_GB2312" w:hAnsi="Calibri" w:eastAsia="仿宋_GB2312"/>
          <w:kern w:val="2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atLeast"/>
        <w:ind w:firstLine="640" w:firstLineChars="200"/>
        <w:textAlignment w:val="auto"/>
        <w:rPr>
          <w:rFonts w:ascii="仿宋_GB2312" w:hAnsi="仿宋" w:eastAsia="仿宋_GB2312"/>
          <w:kern w:val="2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</w:rPr>
        <w:t>——</w:t>
      </w:r>
      <w:r>
        <w:rPr>
          <w:rFonts w:hint="eastAsia" w:ascii="楷体_GB2312" w:hAnsi="黑体" w:eastAsia="楷体_GB2312"/>
          <w:color w:val="000000"/>
          <w:kern w:val="2"/>
          <w:sz w:val="32"/>
          <w:szCs w:val="32"/>
          <w:shd w:val="clear" w:color="auto" w:fill="FFFFFF"/>
        </w:rPr>
        <w:t>景区游览设施</w:t>
      </w:r>
      <w:r>
        <w:rPr>
          <w:rFonts w:hint="eastAsia" w:ascii="楷体_GB2312" w:hAnsi="黑体" w:eastAsia="楷体_GB2312"/>
          <w:color w:val="000000"/>
          <w:kern w:val="2"/>
          <w:sz w:val="32"/>
          <w:szCs w:val="32"/>
          <w:shd w:val="clear" w:color="auto" w:fill="FFFFFF"/>
          <w:lang w:eastAsia="zh-CN"/>
        </w:rPr>
        <w:t>进一步完善</w:t>
      </w:r>
      <w:r>
        <w:rPr>
          <w:rFonts w:hint="eastAsia" w:ascii="楷体_GB2312" w:hAnsi="黑体" w:eastAsia="楷体_GB2312"/>
          <w:color w:val="000000"/>
          <w:kern w:val="2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" w:eastAsia="仿宋_GB2312"/>
          <w:kern w:val="2"/>
          <w:sz w:val="32"/>
          <w:szCs w:val="32"/>
        </w:rPr>
        <w:t>严格按照创建</w:t>
      </w:r>
      <w:r>
        <w:rPr>
          <w:rFonts w:hint="eastAsia" w:ascii="仿宋_GB2312" w:hAnsi="仿宋" w:eastAsia="仿宋_GB2312"/>
          <w:kern w:val="2"/>
          <w:sz w:val="32"/>
          <w:szCs w:val="32"/>
          <w:lang w:val="en-US" w:eastAsia="zh-CN"/>
        </w:rPr>
        <w:t>4AS</w:t>
      </w:r>
      <w:r>
        <w:rPr>
          <w:rFonts w:hint="eastAsia" w:ascii="仿宋_GB2312" w:hAnsi="仿宋" w:eastAsia="仿宋_GB2312"/>
          <w:kern w:val="2"/>
          <w:sz w:val="32"/>
          <w:szCs w:val="32"/>
        </w:rPr>
        <w:t>旅游景区要求，</w:t>
      </w:r>
      <w:r>
        <w:rPr>
          <w:rFonts w:hint="eastAsia" w:ascii="仿宋_GB2312" w:hAnsi="仿宋" w:eastAsia="仿宋_GB2312"/>
          <w:kern w:val="2"/>
          <w:sz w:val="32"/>
          <w:szCs w:val="32"/>
          <w:lang w:eastAsia="zh-CN"/>
        </w:rPr>
        <w:t>完善</w:t>
      </w:r>
      <w:r>
        <w:rPr>
          <w:rFonts w:hint="eastAsia" w:ascii="仿宋_GB2312" w:hAnsi="仿宋" w:eastAsia="仿宋_GB2312"/>
          <w:kern w:val="2"/>
          <w:sz w:val="32"/>
          <w:szCs w:val="32"/>
        </w:rPr>
        <w:t>游客中心，配备了医务室、警务室、监控室、投诉办公室、购物区、邮政服务点、物品寄存等功能区</w:t>
      </w:r>
      <w:r>
        <w:rPr>
          <w:rFonts w:hint="eastAsia" w:ascii="仿宋_GB2312" w:hAnsi="仿宋" w:eastAsia="仿宋_GB2312"/>
          <w:kern w:val="2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atLeast"/>
        <w:ind w:firstLine="640" w:firstLineChars="200"/>
        <w:textAlignment w:val="auto"/>
        <w:rPr>
          <w:rFonts w:hint="eastAsia" w:ascii="仿宋_GB2312" w:hAnsi="仿宋" w:eastAsia="仿宋_GB2312"/>
          <w:kern w:val="2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</w:rPr>
        <w:t>——</w:t>
      </w:r>
      <w:r>
        <w:rPr>
          <w:rFonts w:hint="eastAsia" w:ascii="楷体_GB2312" w:hAnsi="黑体" w:eastAsia="楷体_GB2312"/>
          <w:color w:val="000000"/>
          <w:kern w:val="2"/>
          <w:sz w:val="32"/>
          <w:szCs w:val="32"/>
          <w:shd w:val="clear" w:color="auto" w:fill="FFFFFF"/>
        </w:rPr>
        <w:t>旅游安全管理</w:t>
      </w:r>
      <w:r>
        <w:rPr>
          <w:rFonts w:hint="eastAsia" w:ascii="楷体_GB2312" w:hAnsi="黑体" w:eastAsia="楷体_GB2312"/>
          <w:color w:val="000000"/>
          <w:kern w:val="2"/>
          <w:sz w:val="32"/>
          <w:szCs w:val="32"/>
          <w:shd w:val="clear" w:color="auto" w:fill="FFFFFF"/>
          <w:lang w:eastAsia="zh-CN"/>
        </w:rPr>
        <w:t>进一步增强</w:t>
      </w:r>
      <w:r>
        <w:rPr>
          <w:rFonts w:hint="eastAsia" w:ascii="楷体_GB2312" w:hAnsi="黑体" w:eastAsia="楷体_GB2312"/>
          <w:color w:val="000000"/>
          <w:kern w:val="2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" w:eastAsia="仿宋_GB2312"/>
          <w:kern w:val="2"/>
          <w:sz w:val="32"/>
          <w:szCs w:val="32"/>
        </w:rPr>
        <w:t>景区设置了专门的安全保护部门，建立健全了景区安全保卫制度，配备了专职、流动安保人员，建立了景区安全巡查记录制度。成立应急领导小组，负责</w:t>
      </w:r>
      <w:r>
        <w:rPr>
          <w:rFonts w:hint="eastAsia" w:ascii="仿宋_GB2312" w:hAnsi="仿宋" w:eastAsia="仿宋_GB2312"/>
          <w:kern w:val="2"/>
          <w:sz w:val="32"/>
          <w:szCs w:val="32"/>
          <w:lang w:eastAsia="zh-CN"/>
        </w:rPr>
        <w:t>旅游旺季、黄金周等游客高峰期</w:t>
      </w:r>
      <w:r>
        <w:rPr>
          <w:rFonts w:hint="eastAsia" w:ascii="仿宋_GB2312" w:hAnsi="仿宋" w:eastAsia="仿宋_GB2312"/>
          <w:kern w:val="2"/>
          <w:sz w:val="32"/>
          <w:szCs w:val="32"/>
        </w:rPr>
        <w:t>和特殊情况的安全处置工作。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atLeast"/>
        <w:ind w:firstLine="640" w:firstLineChars="200"/>
        <w:textAlignment w:val="auto"/>
        <w:rPr>
          <w:rFonts w:ascii="仿宋_GB2312" w:hAnsi="仿宋" w:eastAsia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</w:rPr>
        <w:t>——</w:t>
      </w:r>
      <w:r>
        <w:rPr>
          <w:rFonts w:hint="eastAsia" w:ascii="楷体_GB2312" w:hAnsi="黑体" w:eastAsia="楷体_GB2312"/>
          <w:color w:val="000000"/>
          <w:kern w:val="2"/>
          <w:sz w:val="32"/>
          <w:szCs w:val="32"/>
          <w:shd w:val="clear" w:color="auto" w:fill="FFFFFF"/>
        </w:rPr>
        <w:t>卫生管理</w:t>
      </w:r>
      <w:r>
        <w:rPr>
          <w:rFonts w:ascii="楷体_GB2312" w:hAnsi="黑体" w:eastAsia="楷体_GB2312"/>
          <w:color w:val="000000"/>
          <w:kern w:val="2"/>
          <w:sz w:val="32"/>
          <w:szCs w:val="32"/>
          <w:shd w:val="clear" w:color="auto" w:fill="FFFFFF"/>
        </w:rPr>
        <w:t>力度</w:t>
      </w:r>
      <w:r>
        <w:rPr>
          <w:rFonts w:hint="eastAsia" w:ascii="楷体_GB2312" w:hAnsi="黑体" w:eastAsia="楷体_GB2312"/>
          <w:color w:val="000000"/>
          <w:kern w:val="2"/>
          <w:sz w:val="32"/>
          <w:szCs w:val="32"/>
          <w:shd w:val="clear" w:color="auto" w:fill="FFFFFF"/>
          <w:lang w:eastAsia="zh-CN"/>
        </w:rPr>
        <w:t>进一步加大</w:t>
      </w:r>
      <w:r>
        <w:rPr>
          <w:rFonts w:hint="eastAsia" w:ascii="楷体_GB2312" w:hAnsi="黑体" w:eastAsia="楷体_GB2312"/>
          <w:color w:val="000000"/>
          <w:kern w:val="2"/>
          <w:sz w:val="32"/>
          <w:szCs w:val="32"/>
          <w:shd w:val="clear" w:color="auto" w:fill="FFFFFF"/>
        </w:rPr>
        <w:t>。</w:t>
      </w:r>
      <w:r>
        <w:rPr>
          <w:rFonts w:hint="eastAsia" w:ascii="楷体_GB2312" w:hAnsi="黑体" w:eastAsia="楷体_GB2312"/>
          <w:color w:val="000000" w:themeColor="text1"/>
          <w:kern w:val="2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进一步</w:t>
      </w:r>
      <w:r>
        <w:rPr>
          <w:rFonts w:hint="eastAsia" w:ascii="仿宋_GB2312" w:hAnsi="仿宋" w:eastAsia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加强景区环境卫生管理，</w:t>
      </w:r>
      <w:r>
        <w:rPr>
          <w:rFonts w:hint="eastAsia" w:ascii="仿宋_GB2312" w:hAnsi="仿宋" w:eastAsia="仿宋_GB2312"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实行垃圾</w:t>
      </w:r>
      <w:r>
        <w:rPr>
          <w:rFonts w:hint="eastAsia" w:ascii="仿宋_GB2312" w:hAnsi="仿宋" w:eastAsia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流动清扫，确保</w:t>
      </w:r>
      <w:r>
        <w:rPr>
          <w:rFonts w:hint="eastAsia" w:ascii="仿宋_GB2312" w:hAnsi="仿宋" w:eastAsia="仿宋_GB2312"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垃圾</w:t>
      </w:r>
      <w:r>
        <w:rPr>
          <w:rFonts w:hint="eastAsia" w:ascii="仿宋_GB2312" w:hAnsi="仿宋" w:eastAsia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日产日清。建立健全了各项餐饮卫生管理制度，定期组织开展食品卫生专项检查，规范就餐、后厨服务管理，营造安全和谐的旅游环境。</w:t>
      </w:r>
      <w:r>
        <w:rPr>
          <w:rFonts w:hint="eastAsia" w:ascii="仿宋_GB2312" w:hAnsi="仿宋" w:eastAsia="仿宋_GB2312"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大力</w:t>
      </w:r>
      <w:r>
        <w:rPr>
          <w:rFonts w:hint="eastAsia" w:ascii="仿宋_GB2312" w:hAnsi="仿宋" w:eastAsia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进行厕所革命</w:t>
      </w:r>
      <w:r>
        <w:rPr>
          <w:rFonts w:hint="eastAsia" w:ascii="仿宋_GB2312" w:hAnsi="仿宋" w:eastAsia="仿宋_GB2312"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工作</w:t>
      </w:r>
      <w:r>
        <w:rPr>
          <w:rFonts w:hint="eastAsia" w:ascii="仿宋_GB2312" w:hAnsi="仿宋" w:eastAsia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，按照标准</w:t>
      </w:r>
      <w:r>
        <w:rPr>
          <w:rFonts w:hint="eastAsia" w:ascii="仿宋_GB2312" w:hAnsi="仿宋" w:eastAsia="仿宋_GB2312"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，提升改造了</w:t>
      </w:r>
      <w:r>
        <w:rPr>
          <w:rFonts w:hint="eastAsia" w:ascii="仿宋_GB2312" w:hAnsi="仿宋" w:eastAsia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2座</w:t>
      </w:r>
      <w:r>
        <w:rPr>
          <w:rFonts w:hint="eastAsia" w:ascii="仿宋_GB2312" w:hAnsi="仿宋" w:eastAsia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AAA级旅游厕所。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atLeas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</w:rPr>
        <w:t>——</w:t>
      </w:r>
      <w:r>
        <w:rPr>
          <w:rFonts w:hint="eastAsia" w:ascii="楷体_GB2312" w:hAnsi="黑体" w:eastAsia="楷体_GB2312"/>
          <w:color w:val="000000"/>
          <w:sz w:val="32"/>
          <w:szCs w:val="32"/>
          <w:shd w:val="clear" w:color="auto" w:fill="FFFFFF"/>
        </w:rPr>
        <w:t>景区综合管理</w:t>
      </w:r>
      <w:r>
        <w:rPr>
          <w:rFonts w:hint="eastAsia" w:ascii="楷体_GB2312" w:hAnsi="黑体" w:eastAsia="楷体_GB2312"/>
          <w:color w:val="000000"/>
          <w:sz w:val="32"/>
          <w:szCs w:val="32"/>
          <w:shd w:val="clear" w:color="auto" w:fill="FFFFFF"/>
          <w:lang w:eastAsia="zh-CN"/>
        </w:rPr>
        <w:t>进一步规范</w:t>
      </w:r>
      <w:r>
        <w:rPr>
          <w:rFonts w:hint="eastAsia" w:ascii="楷体_GB2312" w:hAnsi="黑体" w:eastAsia="楷体_GB2312"/>
          <w:color w:val="000000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" w:eastAsia="仿宋_GB2312"/>
          <w:sz w:val="32"/>
          <w:szCs w:val="32"/>
        </w:rPr>
        <w:t>景区建立健全了质量、营销、安全、导游、卫生、环保、统计等各项规章制度，并认真贯彻执行，记录完整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。景区</w:t>
      </w:r>
      <w:r>
        <w:rPr>
          <w:rFonts w:hint="eastAsia" w:ascii="仿宋_GB2312" w:hAnsi="仿宋" w:eastAsia="仿宋_GB2312"/>
          <w:kern w:val="2"/>
          <w:sz w:val="32"/>
          <w:szCs w:val="32"/>
        </w:rPr>
        <w:t>在游客中心设置购物区，严格推行诚信服务公约，维护游客的合法利益</w:t>
      </w:r>
      <w:r>
        <w:rPr>
          <w:rFonts w:hint="eastAsia" w:ascii="仿宋_GB2312" w:hAnsi="仿宋" w:eastAsia="仿宋_GB2312"/>
          <w:kern w:val="2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稻城县及桑堆镇加大对</w:t>
      </w:r>
      <w:r>
        <w:rPr>
          <w:rFonts w:hint="eastAsia" w:ascii="仿宋_GB2312" w:hAnsi="仿宋" w:eastAsia="仿宋_GB2312"/>
          <w:sz w:val="32"/>
          <w:szCs w:val="32"/>
        </w:rPr>
        <w:t>景区各项工作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的监督力度，确保了旅游市场安全有序。</w:t>
      </w:r>
    </w:p>
    <w:p>
      <w:r>
        <w:rPr>
          <w:rFonts w:hint="eastAsia" w:ascii="楷体_GB2312" w:hAnsi="楷体_GB2312" w:eastAsia="楷体_GB2312" w:cs="楷体_GB2312"/>
          <w:kern w:val="2"/>
          <w:sz w:val="32"/>
          <w:szCs w:val="32"/>
        </w:rPr>
        <w:t>——</w:t>
      </w:r>
      <w:r>
        <w:rPr>
          <w:rFonts w:hint="eastAsia" w:ascii="楷体_GB2312" w:hAnsi="黑体" w:eastAsia="楷体_GB2312"/>
          <w:color w:val="000000"/>
          <w:sz w:val="32"/>
          <w:szCs w:val="32"/>
          <w:shd w:val="clear" w:color="auto" w:fill="FFFFFF"/>
        </w:rPr>
        <w:t>景区</w:t>
      </w:r>
      <w:r>
        <w:rPr>
          <w:rFonts w:hint="eastAsia" w:ascii="楷体_GB2312" w:hAnsi="黑体" w:eastAsia="楷体_GB2312"/>
          <w:color w:val="000000"/>
          <w:sz w:val="32"/>
          <w:szCs w:val="32"/>
          <w:shd w:val="clear" w:color="auto" w:fill="FFFFFF"/>
          <w:lang w:eastAsia="zh-CN"/>
        </w:rPr>
        <w:t>知名度进一步提升</w:t>
      </w:r>
      <w:r>
        <w:rPr>
          <w:rFonts w:hint="eastAsia" w:ascii="楷体_GB2312" w:hAnsi="黑体" w:eastAsia="楷体_GB2312"/>
          <w:color w:val="000000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举办了人文自然风光摄影作品有奖征集活动，开展了玩转稻城红草地旅游路线推荐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美术院校采风活动等，</w:t>
      </w:r>
      <w:r>
        <w:rPr>
          <w:rFonts w:hint="eastAsia" w:ascii="仿宋_GB2312" w:hAnsi="仿宋" w:eastAsia="仿宋_GB2312"/>
          <w:sz w:val="32"/>
          <w:szCs w:val="32"/>
        </w:rPr>
        <w:t>进一步强化了景区的品牌效应。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247CDE"/>
    <w:rsid w:val="3CED2A0F"/>
    <w:rsid w:val="3E247C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Plain Text"/>
    <w:basedOn w:val="1"/>
    <w:qFormat/>
    <w:uiPriority w:val="0"/>
    <w:rPr>
      <w:rFonts w:ascii="宋体" w:hAnsi="Courier New" w:eastAsiaTheme="minorEastAsia" w:cstheme="minorBid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2019-09-11T08:53:00Z</dcterms:created>
  <dc:creator>NTKO</dc:creator>
  <cp:lastModifiedBy>NTKO</cp:lastModifiedBy>
  <dcterms:modified xsi:type="dcterms:W3CDTF">2019-09-11T08:57:07Z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