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eastAsia="黑体" w:cs="Times New Roman"/>
          <w:color w:val="00000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四川省A级旅游景区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评定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晋级办法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（试行）</w:t>
      </w:r>
    </w:p>
    <w:p>
      <w:pPr>
        <w:pStyle w:val="2"/>
        <w:rPr>
          <w:rFonts w:hint="eastAsia"/>
          <w:lang w:eastAsia="zh-CN"/>
        </w:rPr>
      </w:pPr>
    </w:p>
    <w:p>
      <w:pPr>
        <w:spacing w:line="240" w:lineRule="auto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为深入贯彻落实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全省文化和旅游发展大会精神，按照省委省政府决策部署，大力推进文化强省旅游强省建设，做大A级旅游景区规模，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促进景区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高质量供给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规范景区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评定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晋级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，依据国家有关法律、法规和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《旅游景区质量等级的划分与评定》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（GB/T17775-2003）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国家标准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，特制定本办法。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一、评定机构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根据国家相关要求及行业规范标准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，</w:t>
      </w:r>
      <w:r>
        <w:rPr>
          <w:rFonts w:hint="eastAsia"/>
          <w:color w:val="000000"/>
          <w:sz w:val="32"/>
          <w:szCs w:val="32"/>
          <w:lang w:eastAsia="zh-CN"/>
        </w:rPr>
        <w:t>对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照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全国旅游资源规划开发质量评定委员会（以下简称“全国旅资委”）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设置，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成立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四川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省旅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游资源规划开发质量评定委员会（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以下简称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省旅资委</w:t>
      </w:r>
      <w:r>
        <w:rPr>
          <w:rFonts w:hint="eastAsia" w:ascii="仿宋_GB2312" w:hAnsi="微软雅黑"/>
          <w:color w:val="000000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，文化和旅游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厅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主要领导任主任，分管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厅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领导任副主任，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相关</w:t>
      </w:r>
      <w:r>
        <w:rPr>
          <w:rFonts w:hint="eastAsia" w:ascii="Times New Roman" w:hAnsi="仿宋_GB2312" w:eastAsia="仿宋_GB2312"/>
          <w:color w:val="000000"/>
          <w:sz w:val="32"/>
          <w:szCs w:val="32"/>
          <w:lang w:eastAsia="zh-CN"/>
        </w:rPr>
        <w:t>处室</w:t>
      </w:r>
      <w:r>
        <w:rPr>
          <w:rFonts w:ascii="Times New Roman" w:hAnsi="仿宋_GB2312" w:eastAsia="仿宋_GB2312"/>
          <w:color w:val="000000"/>
          <w:sz w:val="32"/>
          <w:szCs w:val="32"/>
        </w:rPr>
        <w:t>负责人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及部分行业专家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为成员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省旅资委</w:t>
      </w:r>
      <w:r>
        <w:rPr>
          <w:rFonts w:hint="eastAsia"/>
          <w:color w:val="000000"/>
          <w:sz w:val="32"/>
          <w:szCs w:val="32"/>
          <w:lang w:eastAsia="zh-CN"/>
        </w:rPr>
        <w:t>下设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四川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省旅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游资源规划开发质量评定委员会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办公室</w:t>
      </w:r>
      <w:r>
        <w:rPr>
          <w:rFonts w:ascii="Times New Roman" w:hAns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以下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简称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仿宋_GB2312" w:eastAsia="仿宋_GB2312"/>
          <w:color w:val="000000"/>
          <w:sz w:val="32"/>
          <w:szCs w:val="32"/>
        </w:rPr>
        <w:t>省旅资办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”</w:t>
      </w:r>
      <w:r>
        <w:rPr>
          <w:rFonts w:ascii="Times New Roman" w:hAnsi="仿宋_GB2312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Times New Roman" w:hAnsi="仿宋_GB2312" w:eastAsia="仿宋_GB2312"/>
          <w:color w:val="000000"/>
          <w:sz w:val="32"/>
          <w:szCs w:val="32"/>
          <w:lang w:eastAsia="zh-CN"/>
        </w:rPr>
        <w:t>资源开发处</w:t>
      </w:r>
      <w:r>
        <w:rPr>
          <w:rFonts w:hint="eastAsia" w:hAnsi="仿宋_GB2312"/>
          <w:color w:val="000000"/>
          <w:sz w:val="32"/>
          <w:szCs w:val="32"/>
          <w:lang w:eastAsia="zh-CN"/>
        </w:rPr>
        <w:t>，省旅资办主任由资源开发处处长担任</w:t>
      </w:r>
      <w:r>
        <w:rPr>
          <w:rFonts w:ascii="Times New Roman" w:hAnsi="仿宋_GB2312" w:eastAsia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市（州）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文化和旅游行政部门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对照成立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市（州）旅游资源规划开发质量评定委员会〔以下简称“市（州）旅资委”〕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省旅资委负责对全省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A级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及以上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旅游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景区晋级评定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工作的组织和实施，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监督指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导市（州）旅资委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开展3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A级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及以下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旅游景区评定晋级工作。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二、评定权限</w:t>
      </w: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全国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旅资委授权，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省旅资委负责5A级旅游景区初评</w:t>
      </w:r>
      <w:r>
        <w:rPr>
          <w:rFonts w:hint="eastAsia"/>
          <w:color w:val="auto"/>
          <w:sz w:val="32"/>
          <w:szCs w:val="32"/>
          <w:lang w:val="en-US" w:eastAsia="zh-CN"/>
        </w:rPr>
        <w:t>和向全国旅资委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推荐申报</w:t>
      </w:r>
      <w:r>
        <w:rPr>
          <w:rFonts w:hint="eastAsia"/>
          <w:color w:val="000000"/>
          <w:sz w:val="32"/>
          <w:szCs w:val="32"/>
          <w:lang w:val="en-US" w:eastAsia="zh-CN"/>
        </w:rPr>
        <w:t>以及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4A级旅游景区晋级评定</w:t>
      </w:r>
      <w:r>
        <w:rPr>
          <w:rFonts w:hint="eastAsia"/>
          <w:color w:val="000000"/>
          <w:sz w:val="32"/>
          <w:szCs w:val="32"/>
          <w:lang w:val="en-US" w:eastAsia="zh-CN"/>
        </w:rPr>
        <w:t>等相关工作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。省旅资委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授权市（州）旅资委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负责4A级旅游景区初评、推荐申报及3A级及以下旅游景区晋级评定</w:t>
      </w:r>
      <w:r>
        <w:rPr>
          <w:rFonts w:hint="eastAsia"/>
          <w:color w:val="000000"/>
          <w:sz w:val="32"/>
          <w:szCs w:val="32"/>
          <w:lang w:val="en-US" w:eastAsia="zh-CN"/>
        </w:rPr>
        <w:t>等相关工作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三、工作程序</w:t>
      </w:r>
    </w:p>
    <w:p>
      <w:pPr>
        <w:spacing w:line="240" w:lineRule="auto"/>
        <w:ind w:firstLine="640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四川省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范围内4A级旅游景区的晋级评定按照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“四个阶段、十二个环节”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的程序组织实施，具体程序如下：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（一）申报阶段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1.自愿申请。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4A级旅游景区创建按照自愿申报的原则，由创建单位自主向属地文化和旅游行政部门逐级申请创建。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2.市州申报。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每年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月底前，各市（州）旅资办向省旅资办报备各地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申请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创建A级旅游景区名单及景区基本情况。每年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三月底前，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经市（州）旅资委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对申请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创建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景区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景观质量初审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达标后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，上报省旅资委。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3.景观评估。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省旅资办每年开展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1-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2次4A级旅游景区景观质量评估，从资源评审专家库随机抽取专家组成评审组，采取会议审查或现场检查方式，对各地推荐景区的景观质量进行综合评估。通过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资源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评估的景区，纳入创建计划，总数不超过上一年度全省4A级旅游景区总数的1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%。</w:t>
      </w:r>
    </w:p>
    <w:p>
      <w:pPr>
        <w:spacing w:line="24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（二）创建阶段</w:t>
      </w:r>
    </w:p>
    <w:p>
      <w:pPr>
        <w:spacing w:line="240" w:lineRule="auto"/>
        <w:ind w:firstLine="643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1.属地创建。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列入创建计划的景区应按照《旅游景区质量等级的划分与评定》（GB/T17775-2003）国家标准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《景区游客高峰时段应对规范》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和我省出台的《旅游景区质量等级提升要求》（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A+标准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）、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《四川省A级旅游景区带动精准脱贫加分办法（试行）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A+++标准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以及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A级旅游景区文旅融合发展相关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标准规范要求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，制定创建工作方案和详细的创建计划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，经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市（州）旅资</w:t>
      </w:r>
      <w:r>
        <w:rPr>
          <w:rFonts w:hint="eastAsia"/>
          <w:color w:val="000000"/>
          <w:sz w:val="32"/>
          <w:szCs w:val="32"/>
          <w:lang w:val="en-US" w:eastAsia="zh-CN"/>
        </w:rPr>
        <w:t>办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审核同意，上报省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旅资</w:t>
      </w:r>
      <w:r>
        <w:rPr>
          <w:rFonts w:hint="eastAsia"/>
          <w:color w:val="000000"/>
          <w:sz w:val="32"/>
          <w:szCs w:val="32"/>
          <w:lang w:val="en-US" w:eastAsia="zh-CN"/>
        </w:rPr>
        <w:t>办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备案。创建方案和计划应将4A级旅游景区与所在区域的配套及要素建设等内容纳入统筹安排，由当地政府明确任务、分解落实。创建景区实施创建计划后，市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（州）旅资办按属地管理原则，应对景区创建工作予以全程业务指导。根据创建景区实际情况，</w:t>
      </w:r>
      <w:r>
        <w:rPr>
          <w:rFonts w:hint="eastAsia"/>
          <w:color w:val="000000"/>
          <w:sz w:val="32"/>
          <w:szCs w:val="32"/>
          <w:lang w:val="en-US" w:eastAsia="zh-CN"/>
        </w:rPr>
        <w:t>经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市（州）旅资</w:t>
      </w:r>
      <w:r>
        <w:rPr>
          <w:rFonts w:hint="eastAsia"/>
          <w:color w:val="000000"/>
          <w:sz w:val="32"/>
          <w:szCs w:val="32"/>
          <w:lang w:val="en-US" w:eastAsia="zh-CN"/>
        </w:rPr>
        <w:t>办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申请</w:t>
      </w:r>
      <w:r>
        <w:rPr>
          <w:rFonts w:hint="eastAsia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旅资</w:t>
      </w:r>
      <w:r>
        <w:rPr>
          <w:rFonts w:hint="eastAsia"/>
          <w:color w:val="000000"/>
          <w:sz w:val="32"/>
          <w:szCs w:val="32"/>
          <w:lang w:val="en-US" w:eastAsia="zh-CN"/>
        </w:rPr>
        <w:t>办可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组织</w:t>
      </w:r>
      <w:r>
        <w:rPr>
          <w:rFonts w:hint="eastAsia"/>
          <w:color w:val="000000"/>
          <w:sz w:val="32"/>
          <w:szCs w:val="32"/>
          <w:lang w:val="en-US" w:eastAsia="zh-CN"/>
        </w:rPr>
        <w:t>对重点或特定4A级旅游景区的创建进行现场指导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2.市州初评。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申报创建景区经自查自检评分达到相应质量等级标准，报送《旅游景区质量等级评定报告书》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《旅游景区质量等级提升要求》（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A+标准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《四川省A级旅游景区带动精准脱贫加分办法（试行）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A+++标准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评分细则得分情况及《景区游客高峰时段应对规范》和A级旅游景区文旅融合发展相关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标准规范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达标说明材料，向市（州）旅资委提出初评申请，初评程序参照“评审阶段”程序执行。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3.推荐申报。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经市（州）旅资委初评达到4A级旅游景区相应质量等级标准，由市（州）旅资委报送《旅游景区质量等级评定报告书》和相关标准得分情况，向省旅资委申请评定。</w:t>
      </w:r>
    </w:p>
    <w:p>
      <w:pPr>
        <w:spacing w:line="24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（三）评审阶段</w:t>
      </w:r>
    </w:p>
    <w:p>
      <w:pPr>
        <w:spacing w:line="240" w:lineRule="auto"/>
        <w:ind w:firstLine="643" w:firstLineChars="200"/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1.评前准备。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省旅资办收到评定申请，对申报材料进行审核，对资料完整、符合规范的申报景区组织开展评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前准备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工作。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在文化和旅游行政部门政务网公示申报景区的基本信息</w:t>
      </w:r>
      <w:r>
        <w:rPr>
          <w:rFonts w:hint="eastAsia" w:cs="Times New Roman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公示期限5个工作日</w:t>
      </w:r>
      <w:r>
        <w:rPr>
          <w:rFonts w:hint="eastAsia" w:cs="Times New Roman"/>
          <w:b w:val="0"/>
          <w:bCs w:val="0"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经公示无重大异议或重大投诉，省旅资办根据申报创建品牌属性特点，按照程序组建评定组。评定组由评定员和监督员组成，在专家库和监督员库中随机抽取，每组成员4-5人（评定员2-3人；监督员1-2人）。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现场评定。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采取暗访和现场检查相结合方式开展实施。</w:t>
      </w:r>
      <w:r>
        <w:rPr>
          <w:rFonts w:hint="eastAsia" w:cs="Times New Roman"/>
          <w:b w:val="0"/>
          <w:bCs w:val="0"/>
          <w:color w:val="000000"/>
          <w:sz w:val="32"/>
          <w:szCs w:val="32"/>
          <w:lang w:val="en-US" w:eastAsia="zh-CN"/>
        </w:rPr>
        <w:t>通过暗访检查的旅游景区，省旅资办向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市（州）旅资委发出《旅游景区质量等级评定通知书》。评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定组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须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在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2个工作日内完成现场评定，其中暗访检查不少于1个工作日。现场评定不作出景区是否通过评定结论，须在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5个工作日内提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出被检查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景区评定整改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意见和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建议，经省旅资办审核后，反馈市（州）旅资委。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3.整改提升。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申报景区根据景区评定整改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意见和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建议，分解目标任务、落实人员责任，在规定时间内，完成整改工作。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原则上整改期限最长为3个月，3个月整改不到位的景区取消本次评定检查程序。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市（州）旅资委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检查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核实景区整改成效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，达到整改要求后，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向省旅资委报送整改报告。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评定组</w:t>
      </w:r>
      <w:r>
        <w:rPr>
          <w:rFonts w:hint="eastAsia" w:cs="Times New Roman"/>
          <w:b w:val="0"/>
          <w:bCs w:val="0"/>
          <w:color w:val="000000"/>
          <w:sz w:val="32"/>
          <w:szCs w:val="32"/>
          <w:lang w:val="en-US" w:eastAsia="zh-CN"/>
        </w:rPr>
        <w:t>专家综合景区整改落实情况，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5个工作日内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向省旅资办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提交景区评定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检查建议报告。</w:t>
      </w:r>
    </w:p>
    <w:p>
      <w:pPr>
        <w:spacing w:line="24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（四）评定阶段</w:t>
      </w:r>
    </w:p>
    <w:p>
      <w:pPr>
        <w:spacing w:line="240" w:lineRule="auto"/>
        <w:ind w:firstLine="643" w:firstLineChars="200"/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1.会议审定。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省旅资办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收集整理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景区评定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检查建议报告，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召开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办公室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会议，对评定流程合规性、评定资料完整性、评定结果合理性进行初审。初审通过后，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由主任或者委托副主任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召集各成员单位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召开旅资委会议集体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会审，形成旅资委审议意见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审议意见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提请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文化和旅游行政部门行政会议审定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为确保质量稳定，有序增长，省旅资委对年度新增4A景区数实行总量控制，原则上不超过上一年度全省4A旅游景区总数的10%。未达标的景区，一年后方可再次申请重新评定。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2.社会公示。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省旅资委将审定结果，在文化和旅游行政部门政务网进行社会公示，公示期5个工作日。公示期间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重大异议或重大投诉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的旅游景区通过公示；若出现重大异议或重大投诉的情况，由省旅资委进行核实和调查，做出相应处理决定。</w:t>
      </w:r>
    </w:p>
    <w:p>
      <w:pPr>
        <w:spacing w:line="240" w:lineRule="auto"/>
        <w:ind w:firstLine="643" w:firstLineChars="200"/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3.公告授牌。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通过社会公示的景区，在文化和旅游行政部门政务网发布公告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，并上报全国旅资委备案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。4A级旅游景区质量等级的标牌和证书由全国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旅资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委收到报备后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制作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颁发。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四、其他规定</w:t>
      </w:r>
    </w:p>
    <w:p>
      <w:pPr>
        <w:spacing w:line="240" w:lineRule="auto"/>
        <w:ind w:firstLine="643" w:firstLineChars="200"/>
        <w:rPr>
          <w:rFonts w:hint="default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（一）4A级旅游景区创建前置条件。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景区开业经营一年以上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具有明确的景区</w:t>
      </w:r>
      <w:r>
        <w:rPr>
          <w:rFonts w:hint="eastAsia"/>
          <w:color w:val="000000"/>
          <w:sz w:val="32"/>
          <w:szCs w:val="32"/>
          <w:lang w:val="en-US" w:eastAsia="zh-CN"/>
        </w:rPr>
        <w:t>运营和管理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机构，严格核定景区最大承载量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；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景区监控管理系统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接入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省文化和旅游公共服务平台；景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相关规划须通过规划评审，开发建设依法合规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具有相应行政部门出具的景区土地合规性说明和地质灾害、建设项目环境影响评估报告；旅游厕所建设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等级、数量符合要求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；在开放经营期间无重大事故、重大投诉及媒体曝光造成重大负面舆情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。在特定区域，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结合四川实际，按照“严格控制，从严标准，循序渐进”的原则，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探索创建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产值高、人均消费高、游客满意度高的生态康养、文创园区、民宿集群、特色村落、文化综合体等新兴文旅业态创建4As旅游景区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。申报创建4As旅游景区需经省旅资委组织专家研究审定。</w:t>
      </w:r>
    </w:p>
    <w:p>
      <w:pPr>
        <w:spacing w:line="240" w:lineRule="auto"/>
        <w:ind w:firstLine="643" w:firstLineChars="200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3A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级及以下旅游景区创建。</w:t>
      </w:r>
      <w:r>
        <w:rPr>
          <w:rFonts w:hint="eastAsia" w:ascii="Times New Roman" w:hAnsi="Times New Roman"/>
          <w:b w:val="0"/>
          <w:bCs w:val="0"/>
          <w:color w:val="000000"/>
          <w:sz w:val="32"/>
          <w:szCs w:val="32"/>
          <w:lang w:val="en-US" w:eastAsia="zh-CN"/>
        </w:rPr>
        <w:t>3A级及以下旅游景区评定晋级工作程序参照4A级旅游景区评定晋级工作程序执行。景区公告后，20个工作日内向省旅资办报备景区名称、专家组名单、评定报告、评定分数和公示结果。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黑体" w:cs="Times New Roman"/>
          <w:color w:val="000000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本办法由四川省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文化和旅游厅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负责解释。本办法自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xxxx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年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月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日起实施。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6AE7"/>
    <w:rsid w:val="59956AE7"/>
    <w:rsid w:val="741A2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2019-12-30T08:47:00Z</dcterms:created>
  <dc:creator>NTKO</dc:creator>
  <cp:lastModifiedBy>NTKO</cp:lastModifiedBy>
  <dcterms:modified xsi:type="dcterms:W3CDTF">2019-12-30T09:33:57Z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