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both"/>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eastAsia="zh-CN"/>
        </w:rPr>
        <w:t>附件</w:t>
      </w:r>
      <w:r>
        <w:rPr>
          <w:rFonts w:hint="eastAsia" w:ascii="黑体" w:hAnsi="黑体" w:eastAsia="黑体" w:cs="黑体"/>
          <w:color w:val="000000"/>
          <w:kern w:val="0"/>
          <w:sz w:val="32"/>
          <w:szCs w:val="32"/>
          <w:shd w:val="clear" w:color="auto" w:fill="FFFFFF"/>
          <w:lang w:val="en-US" w:eastAsia="zh-CN"/>
        </w:rPr>
        <w:t>5</w:t>
      </w:r>
    </w:p>
    <w:p>
      <w:pPr>
        <w:pStyle w:val="6"/>
        <w:rPr>
          <w:rFonts w:hint="eastAsia"/>
          <w:lang w:val="en-US" w:eastAsia="zh-CN"/>
        </w:rPr>
      </w:pPr>
    </w:p>
    <w:p>
      <w:pPr>
        <w:widowControl/>
        <w:shd w:val="clear" w:color="auto" w:fill="FFFFFF"/>
        <w:spacing w:line="560" w:lineRule="exact"/>
        <w:jc w:val="center"/>
        <w:rPr>
          <w:rFonts w:hint="eastAsia" w:ascii="方正小标宋_GBK" w:hAnsi="宋体" w:eastAsia="方正小标宋_GBK" w:cs="宋体"/>
          <w:color w:val="000000"/>
          <w:kern w:val="0"/>
          <w:sz w:val="36"/>
          <w:szCs w:val="36"/>
          <w:shd w:val="clear" w:color="auto" w:fill="FFFFFF"/>
          <w:lang w:val="en-US" w:eastAsia="zh-CN"/>
        </w:rPr>
      </w:pPr>
      <w:r>
        <w:rPr>
          <w:rFonts w:hint="eastAsia" w:ascii="方正小标宋_GBK" w:hAnsi="宋体" w:eastAsia="方正小标宋_GBK" w:cs="宋体"/>
          <w:color w:val="000000"/>
          <w:kern w:val="0"/>
          <w:sz w:val="36"/>
          <w:szCs w:val="36"/>
          <w:shd w:val="clear" w:color="auto" w:fill="FFFFFF"/>
          <w:lang w:val="en-US" w:eastAsia="zh-CN"/>
        </w:rPr>
        <w:t>雅安市名山区月亮湖景区创建国家4A级旅游景区基本情况</w:t>
      </w:r>
    </w:p>
    <w:p>
      <w:pPr>
        <w:widowControl/>
        <w:spacing w:line="560" w:lineRule="exact"/>
        <w:ind w:firstLine="640" w:firstLineChars="200"/>
        <w:jc w:val="left"/>
        <w:rPr>
          <w:rFonts w:hint="eastAsia" w:ascii="黑体" w:hAnsi="黑体" w:eastAsia="黑体" w:cs="宋体"/>
          <w:color w:val="000000"/>
          <w:kern w:val="0"/>
          <w:sz w:val="32"/>
          <w:szCs w:val="32"/>
        </w:rPr>
      </w:pP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一、景区基本情况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月亮湖景区位于雅安市名山区解放乡，总面积3平方公里，是</w:t>
      </w:r>
      <w:r>
        <w:rPr>
          <w:rFonts w:hint="eastAsia" w:ascii="仿宋_GB2312" w:eastAsia="仿宋_GB2312"/>
          <w:sz w:val="32"/>
          <w:szCs w:val="32"/>
          <w:lang w:eastAsia="zh-CN"/>
        </w:rPr>
        <w:t>名山</w:t>
      </w:r>
      <w:r>
        <w:rPr>
          <w:rFonts w:hint="eastAsia" w:ascii="仿宋_GB2312" w:eastAsia="仿宋_GB2312"/>
          <w:sz w:val="32"/>
          <w:szCs w:val="32"/>
        </w:rPr>
        <w:t>区打造的</w:t>
      </w:r>
      <w:r>
        <w:rPr>
          <w:rFonts w:hint="eastAsia" w:ascii="仿宋_GB2312" w:eastAsia="仿宋_GB2312"/>
          <w:sz w:val="32"/>
          <w:szCs w:val="32"/>
          <w:lang w:eastAsia="zh-CN"/>
        </w:rPr>
        <w:t>中国至美</w:t>
      </w:r>
      <w:r>
        <w:rPr>
          <w:rFonts w:hint="eastAsia" w:ascii="仿宋_GB2312" w:eastAsia="仿宋_GB2312"/>
          <w:sz w:val="32"/>
          <w:szCs w:val="32"/>
        </w:rPr>
        <w:t>茶园绿道上的重要节点，是集“生态休闲、茶园观光、茶文化体验、养生度假”于一体茶旅田园综合体。景区交通便利，距离成雅高速太平出入口仅1.5公里，京昆高速、成名高速、国道318线构成了月亮湖景区四通八达的交通网络。景区内有近</w:t>
      </w:r>
      <w:r>
        <w:rPr>
          <w:rFonts w:hint="eastAsia" w:ascii="仿宋_GB2312" w:eastAsia="仿宋_GB2312"/>
          <w:color w:val="000000"/>
          <w:sz w:val="32"/>
          <w:szCs w:val="32"/>
        </w:rPr>
        <w:t>万亩连片的茶园</w:t>
      </w:r>
      <w:r>
        <w:rPr>
          <w:rFonts w:hint="eastAsia" w:ascii="仿宋_GB2312" w:eastAsia="仿宋_GB2312"/>
          <w:sz w:val="32"/>
          <w:szCs w:val="32"/>
        </w:rPr>
        <w:t>，种茶历史悠久，茶文化积淀深厚。景区依托大面积茶园，将茶产业发展与茶园观光、健康骑行、品茗体验、民俗风情、乡村休闲、康养度假等有机结合，建设了骑游绿道、月亮湖、知青广场、林下花海、婚纱摄影基地、垂钓平台等景观节点，打造了遇见芳华、月上人家、高家大院、山舍等特色民宿，旅游产品体系日益完善，形成了特色的茶旅融合项目，春可赏花采茶、夏可避暑休闲、秋可观红叶、冬可避霾放松，四季皆宜居宜游，是生态养身的绝佳之地。</w:t>
      </w:r>
    </w:p>
    <w:p>
      <w:pPr>
        <w:spacing w:line="560" w:lineRule="exact"/>
        <w:ind w:firstLine="570"/>
        <w:rPr>
          <w:rFonts w:ascii="仿宋_GB2312" w:eastAsia="仿宋_GB2312"/>
          <w:sz w:val="32"/>
          <w:szCs w:val="32"/>
        </w:rPr>
      </w:pPr>
      <w:r>
        <w:rPr>
          <w:rFonts w:hint="eastAsia" w:ascii="黑体" w:hAnsi="黑体" w:eastAsia="黑体"/>
          <w:color w:val="000000"/>
          <w:sz w:val="32"/>
          <w:szCs w:val="32"/>
          <w:shd w:val="clear" w:color="auto" w:fill="FFFFFF"/>
          <w:lang w:eastAsia="zh-CN"/>
        </w:rPr>
        <w:t>二</w:t>
      </w:r>
      <w:r>
        <w:rPr>
          <w:rFonts w:hint="eastAsia" w:ascii="黑体" w:hAnsi="黑体" w:eastAsia="黑体"/>
          <w:color w:val="000000"/>
          <w:sz w:val="32"/>
          <w:szCs w:val="32"/>
          <w:shd w:val="clear" w:color="auto" w:fill="FFFFFF"/>
        </w:rPr>
        <w:t>、创建情况</w:t>
      </w:r>
      <w:r>
        <w:rPr>
          <w:rFonts w:hint="eastAsia" w:ascii="仿宋_GB2312" w:hAnsi="黑体" w:eastAsia="仿宋_GB2312"/>
          <w:color w:val="000000"/>
          <w:sz w:val="32"/>
          <w:szCs w:val="32"/>
        </w:rPr>
        <w:br w:type="textWrapping"/>
      </w:r>
      <w:r>
        <w:rPr>
          <w:rFonts w:hint="eastAsia" w:ascii="宋体" w:hAnsi="宋体" w:eastAsia="仿宋_GB2312"/>
          <w:color w:val="000000"/>
          <w:sz w:val="32"/>
          <w:szCs w:val="32"/>
          <w:shd w:val="clear" w:color="auto" w:fill="FFFFFF"/>
        </w:rPr>
        <w:t>  </w:t>
      </w:r>
      <w:r>
        <w:rPr>
          <w:rFonts w:hint="eastAsia" w:ascii="仿宋_GB2312" w:eastAsia="仿宋_GB2312"/>
          <w:sz w:val="32"/>
          <w:szCs w:val="32"/>
          <w:lang w:eastAsia="zh-CN"/>
        </w:rPr>
        <w:t>月亮湖</w:t>
      </w:r>
      <w:r>
        <w:rPr>
          <w:rFonts w:hint="eastAsia" w:ascii="仿宋_GB2312" w:eastAsia="仿宋_GB2312"/>
          <w:sz w:val="32"/>
          <w:szCs w:val="32"/>
        </w:rPr>
        <w:t>景区自201</w:t>
      </w:r>
      <w:r>
        <w:rPr>
          <w:rFonts w:hint="eastAsia" w:ascii="仿宋_GB2312" w:eastAsia="仿宋_GB2312"/>
          <w:sz w:val="32"/>
          <w:szCs w:val="32"/>
          <w:lang w:val="en-US" w:eastAsia="zh-CN"/>
        </w:rPr>
        <w:t>9</w:t>
      </w:r>
      <w:r>
        <w:rPr>
          <w:rFonts w:hint="eastAsia" w:ascii="仿宋_GB2312" w:eastAsia="仿宋_GB2312"/>
          <w:sz w:val="32"/>
          <w:szCs w:val="32"/>
        </w:rPr>
        <w:t>年1月启动创建国家AAAA级旅游景区工作以来，</w:t>
      </w:r>
      <w:r>
        <w:rPr>
          <w:rFonts w:hint="eastAsia" w:ascii="仿宋_GB2312" w:eastAsia="仿宋_GB2312"/>
          <w:sz w:val="32"/>
          <w:szCs w:val="32"/>
          <w:lang w:eastAsia="zh-CN"/>
        </w:rPr>
        <w:t>名山区</w:t>
      </w:r>
      <w:r>
        <w:rPr>
          <w:rFonts w:hint="eastAsia" w:ascii="仿宋_GB2312" w:eastAsia="仿宋_GB2312"/>
          <w:sz w:val="32"/>
          <w:szCs w:val="32"/>
        </w:rPr>
        <w:t>政府成立了以</w:t>
      </w:r>
      <w:r>
        <w:rPr>
          <w:rFonts w:hint="eastAsia" w:ascii="仿宋_GB2312" w:eastAsia="仿宋_GB2312"/>
          <w:sz w:val="32"/>
          <w:szCs w:val="32"/>
          <w:lang w:eastAsia="zh-CN"/>
        </w:rPr>
        <w:t>区</w:t>
      </w:r>
      <w:r>
        <w:rPr>
          <w:rFonts w:hint="eastAsia" w:ascii="仿宋_GB2312" w:eastAsia="仿宋_GB2312"/>
          <w:sz w:val="32"/>
          <w:szCs w:val="32"/>
        </w:rPr>
        <w:t>长为组长的创</w:t>
      </w:r>
      <w:r>
        <w:rPr>
          <w:rFonts w:ascii="仿宋_GB2312" w:eastAsia="仿宋_GB2312"/>
          <w:sz w:val="32"/>
          <w:szCs w:val="32"/>
        </w:rPr>
        <w:t>A</w:t>
      </w:r>
      <w:r>
        <w:rPr>
          <w:rFonts w:hint="eastAsia" w:ascii="仿宋_GB2312" w:eastAsia="仿宋_GB2312"/>
          <w:sz w:val="32"/>
          <w:szCs w:val="32"/>
        </w:rPr>
        <w:t>工作领导小组，分管副</w:t>
      </w:r>
      <w:r>
        <w:rPr>
          <w:rFonts w:hint="eastAsia" w:ascii="仿宋_GB2312" w:eastAsia="仿宋_GB2312"/>
          <w:sz w:val="32"/>
          <w:szCs w:val="32"/>
          <w:lang w:eastAsia="zh-CN"/>
        </w:rPr>
        <w:t>区</w:t>
      </w:r>
      <w:r>
        <w:rPr>
          <w:rFonts w:hint="eastAsia" w:ascii="仿宋_GB2312" w:eastAsia="仿宋_GB2312"/>
          <w:sz w:val="32"/>
          <w:szCs w:val="32"/>
        </w:rPr>
        <w:t>长定期调研景区创建进度，聘请了成都市川达</w:t>
      </w:r>
      <w:r>
        <w:rPr>
          <w:rFonts w:hint="eastAsia" w:ascii="仿宋_GB2312" w:eastAsia="仿宋_GB2312"/>
          <w:sz w:val="32"/>
          <w:szCs w:val="32"/>
          <w:lang w:eastAsia="zh-CN"/>
        </w:rPr>
        <w:t>柏</w:t>
      </w:r>
      <w:r>
        <w:rPr>
          <w:rFonts w:hint="eastAsia" w:ascii="仿宋_GB2312" w:eastAsia="仿宋_GB2312"/>
          <w:sz w:val="32"/>
          <w:szCs w:val="32"/>
        </w:rPr>
        <w:t>槐旅游规划设计有限公司编制了《</w:t>
      </w:r>
      <w:r>
        <w:rPr>
          <w:rFonts w:hint="eastAsia" w:ascii="仿宋_GB2312" w:eastAsia="仿宋_GB2312"/>
          <w:sz w:val="32"/>
          <w:szCs w:val="32"/>
          <w:lang w:eastAsia="zh-CN"/>
        </w:rPr>
        <w:t>月亮湖景区</w:t>
      </w:r>
      <w:r>
        <w:rPr>
          <w:rFonts w:hint="eastAsia" w:ascii="仿宋_GB2312" w:eastAsia="仿宋_GB2312"/>
          <w:sz w:val="32"/>
          <w:szCs w:val="32"/>
        </w:rPr>
        <w:t>创建国家</w:t>
      </w:r>
      <w:r>
        <w:rPr>
          <w:rFonts w:hint="eastAsia" w:ascii="仿宋_GB2312" w:eastAsia="仿宋_GB2312"/>
          <w:sz w:val="32"/>
          <w:szCs w:val="32"/>
          <w:lang w:val="en-US" w:eastAsia="zh-CN"/>
        </w:rPr>
        <w:t>AAA</w:t>
      </w:r>
      <w:r>
        <w:rPr>
          <w:rFonts w:hint="eastAsia" w:ascii="仿宋_GB2312" w:eastAsia="仿宋_GB2312"/>
          <w:sz w:val="32"/>
          <w:szCs w:val="32"/>
        </w:rPr>
        <w:t>A级旅游景区总体规划》和《月亮湖景区创建国家</w:t>
      </w:r>
      <w:r>
        <w:rPr>
          <w:rFonts w:hint="eastAsia" w:ascii="仿宋_GB2312" w:eastAsia="仿宋_GB2312"/>
          <w:sz w:val="32"/>
          <w:szCs w:val="32"/>
          <w:lang w:val="en-US" w:eastAsia="zh-CN"/>
        </w:rPr>
        <w:t>AAA</w:t>
      </w:r>
      <w:r>
        <w:rPr>
          <w:rFonts w:hint="eastAsia" w:ascii="仿宋_GB2312" w:eastAsia="仿宋_GB2312"/>
          <w:sz w:val="32"/>
          <w:szCs w:val="32"/>
        </w:rPr>
        <w:t>A级旅游景区方案》，并通过专家评审，</w:t>
      </w:r>
      <w:r>
        <w:rPr>
          <w:rFonts w:hint="eastAsia" w:ascii="仿宋_GB2312" w:eastAsia="仿宋_GB2312"/>
          <w:sz w:val="32"/>
          <w:szCs w:val="32"/>
          <w:lang w:eastAsia="zh-CN"/>
        </w:rPr>
        <w:t>名山区</w:t>
      </w:r>
      <w:r>
        <w:rPr>
          <w:rFonts w:hint="eastAsia" w:ascii="仿宋_GB2312" w:eastAsia="仿宋_GB2312"/>
          <w:sz w:val="32"/>
          <w:szCs w:val="32"/>
        </w:rPr>
        <w:t>投入专项资金对景区道路、村容风貌、标识系统、旅游厕所等方面进行建设，强力推进了AAAA旅游景区创建工作。</w:t>
      </w:r>
    </w:p>
    <w:p>
      <w:pPr>
        <w:pStyle w:val="3"/>
        <w:spacing w:line="560" w:lineRule="exact"/>
        <w:ind w:firstLine="320" w:firstLineChars="100"/>
        <w:rPr>
          <w:rFonts w:ascii="黑体" w:hAnsi="黑体" w:eastAsia="黑体"/>
          <w:color w:val="000000"/>
          <w:kern w:val="2"/>
          <w:sz w:val="32"/>
          <w:szCs w:val="32"/>
          <w:shd w:val="clear" w:color="auto" w:fill="FFFFFF"/>
        </w:rPr>
      </w:pPr>
      <w:r>
        <w:rPr>
          <w:rFonts w:hint="eastAsia" w:ascii="黑体" w:hAnsi="黑体" w:eastAsia="黑体"/>
          <w:color w:val="000000"/>
          <w:kern w:val="2"/>
          <w:sz w:val="32"/>
          <w:szCs w:val="32"/>
          <w:shd w:val="clear" w:color="auto" w:fill="FFFFFF"/>
          <w:lang w:val="en-US" w:eastAsia="zh-CN"/>
        </w:rPr>
        <w:t xml:space="preserve">  三</w:t>
      </w:r>
      <w:r>
        <w:rPr>
          <w:rFonts w:hint="eastAsia" w:ascii="黑体" w:hAnsi="黑体" w:eastAsia="黑体"/>
          <w:color w:val="000000"/>
          <w:kern w:val="2"/>
          <w:sz w:val="32"/>
          <w:szCs w:val="32"/>
          <w:shd w:val="clear" w:color="auto" w:fill="FFFFFF"/>
        </w:rPr>
        <w:t>、主要成效</w:t>
      </w:r>
    </w:p>
    <w:p>
      <w:pPr>
        <w:spacing w:line="560" w:lineRule="exact"/>
        <w:ind w:firstLine="570"/>
        <w:rPr>
          <w:rFonts w:ascii="仿宋_GB2312" w:eastAsia="仿宋_GB2312"/>
          <w:sz w:val="32"/>
          <w:szCs w:val="32"/>
        </w:rPr>
      </w:pPr>
      <w:r>
        <w:rPr>
          <w:rFonts w:hint="eastAsia" w:ascii="仿宋_GB2312" w:eastAsia="仿宋_GB2312"/>
          <w:sz w:val="32"/>
          <w:szCs w:val="32"/>
        </w:rPr>
        <w:t>景区自</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年1月开始启动创建国家</w:t>
      </w:r>
      <w:r>
        <w:rPr>
          <w:rFonts w:ascii="仿宋_GB2312" w:eastAsia="仿宋_GB2312"/>
          <w:sz w:val="32"/>
          <w:szCs w:val="32"/>
        </w:rPr>
        <w:t>AAAA</w:t>
      </w:r>
      <w:r>
        <w:rPr>
          <w:rFonts w:hint="eastAsia" w:ascii="仿宋_GB2312" w:eastAsia="仿宋_GB2312"/>
          <w:sz w:val="32"/>
          <w:szCs w:val="32"/>
        </w:rPr>
        <w:t>级旅游景区以来，</w:t>
      </w:r>
      <w:r>
        <w:rPr>
          <w:rFonts w:hint="eastAsia" w:ascii="仿宋_GB2312" w:eastAsia="仿宋_GB2312"/>
          <w:sz w:val="32"/>
          <w:szCs w:val="32"/>
          <w:lang w:eastAsia="zh-CN"/>
        </w:rPr>
        <w:t>月亮湖</w:t>
      </w:r>
      <w:r>
        <w:rPr>
          <w:rFonts w:hint="eastAsia" w:ascii="仿宋_GB2312" w:eastAsia="仿宋_GB2312"/>
          <w:sz w:val="32"/>
          <w:szCs w:val="32"/>
        </w:rPr>
        <w:t>景区从硬件、软件的各个方面已经达到了国家</w:t>
      </w:r>
      <w:r>
        <w:rPr>
          <w:rFonts w:ascii="仿宋_GB2312" w:eastAsia="仿宋_GB2312"/>
          <w:sz w:val="32"/>
          <w:szCs w:val="32"/>
        </w:rPr>
        <w:t>AAAA</w:t>
      </w:r>
      <w:r>
        <w:rPr>
          <w:rFonts w:hint="eastAsia" w:ascii="仿宋_GB2312" w:eastAsia="仿宋_GB2312"/>
          <w:sz w:val="32"/>
          <w:szCs w:val="32"/>
        </w:rPr>
        <w:t>级旅游景区的各项要求。</w:t>
      </w:r>
    </w:p>
    <w:p>
      <w:pPr>
        <w:spacing w:line="576" w:lineRule="exact"/>
        <w:ind w:firstLine="640" w:firstLineChars="200"/>
        <w:rPr>
          <w:rFonts w:ascii="仿宋_GB2312" w:hAnsi="Calibri" w:eastAsia="仿宋_GB2312"/>
          <w:kern w:val="2"/>
          <w:sz w:val="32"/>
          <w:szCs w:val="32"/>
        </w:rPr>
      </w:pPr>
      <w:r>
        <w:rPr>
          <w:rFonts w:hint="eastAsia" w:ascii="楷体_GB2312" w:hAnsi="黑体" w:eastAsia="楷体_GB2312"/>
          <w:color w:val="000000"/>
          <w:kern w:val="2"/>
          <w:sz w:val="32"/>
          <w:szCs w:val="32"/>
          <w:shd w:val="clear" w:color="auto" w:fill="FFFFFF"/>
        </w:rPr>
        <w:t>——改善旅游交通条件</w:t>
      </w:r>
      <w:r>
        <w:rPr>
          <w:rFonts w:hint="eastAsia" w:ascii="楷体_GB2312" w:hAnsi="黑体" w:eastAsia="楷体_GB2312"/>
          <w:color w:val="000000"/>
          <w:kern w:val="2"/>
          <w:sz w:val="32"/>
          <w:szCs w:val="32"/>
          <w:shd w:val="clear" w:color="auto" w:fill="FFFFFF"/>
          <w:lang w:eastAsia="zh-CN"/>
        </w:rPr>
        <w:t>。</w:t>
      </w:r>
      <w:r>
        <w:rPr>
          <w:rFonts w:hint="eastAsia" w:ascii="仿宋_GB2312" w:eastAsia="仿宋_GB2312"/>
          <w:sz w:val="32"/>
          <w:szCs w:val="32"/>
        </w:rPr>
        <w:t>在成雅高速太平出口、邛名高速百丈湖出口至月亮湖的沿途，新建了</w:t>
      </w:r>
      <w:r>
        <w:rPr>
          <w:rFonts w:hint="eastAsia" w:ascii="仿宋_GB2312" w:hAnsi="华文仿宋" w:eastAsia="仿宋_GB2312" w:cs="华文仿宋"/>
          <w:sz w:val="32"/>
          <w:szCs w:val="32"/>
        </w:rPr>
        <w:t>旅游专用外部交通标识牌</w:t>
      </w:r>
      <w:r>
        <w:rPr>
          <w:rFonts w:ascii="仿宋_GB2312" w:hAnsi="华文仿宋" w:eastAsia="仿宋_GB2312" w:cs="华文仿宋"/>
          <w:color w:val="000000"/>
          <w:sz w:val="32"/>
          <w:szCs w:val="32"/>
        </w:rPr>
        <w:t>5</w:t>
      </w:r>
      <w:r>
        <w:rPr>
          <w:rFonts w:hint="eastAsia" w:ascii="仿宋_GB2312" w:hAnsi="华文仿宋" w:eastAsia="仿宋_GB2312" w:cs="华文仿宋"/>
          <w:color w:val="000000"/>
          <w:sz w:val="32"/>
          <w:szCs w:val="32"/>
        </w:rPr>
        <w:t>个</w:t>
      </w:r>
      <w:r>
        <w:rPr>
          <w:rFonts w:hint="eastAsia" w:ascii="仿宋_GB2312" w:hAnsi="华文仿宋" w:eastAsia="仿宋_GB2312" w:cs="华文仿宋"/>
          <w:sz w:val="32"/>
          <w:szCs w:val="32"/>
        </w:rPr>
        <w:t>；在银木广场旁</w:t>
      </w:r>
      <w:r>
        <w:rPr>
          <w:rFonts w:hint="eastAsia" w:ascii="仿宋_GB2312" w:hAnsi="华文仿宋" w:eastAsia="仿宋_GB2312" w:cs="华文仿宋"/>
          <w:color w:val="000000"/>
          <w:sz w:val="32"/>
          <w:szCs w:val="32"/>
        </w:rPr>
        <w:t>新</w:t>
      </w:r>
      <w:r>
        <w:rPr>
          <w:rFonts w:hint="eastAsia" w:ascii="仿宋_GB2312" w:hAnsi="华文仿宋" w:eastAsia="仿宋_GB2312" w:cs="华文仿宋"/>
          <w:sz w:val="32"/>
          <w:szCs w:val="32"/>
        </w:rPr>
        <w:t>建5</w:t>
      </w:r>
      <w:r>
        <w:rPr>
          <w:rFonts w:ascii="仿宋_GB2312" w:hAnsi="华文仿宋" w:eastAsia="仿宋_GB2312" w:cs="华文仿宋"/>
          <w:sz w:val="32"/>
          <w:szCs w:val="32"/>
        </w:rPr>
        <w:t>505平方</w:t>
      </w:r>
      <w:r>
        <w:rPr>
          <w:rFonts w:hint="eastAsia" w:ascii="仿宋_GB2312" w:hAnsi="华文仿宋" w:eastAsia="仿宋_GB2312" w:cs="华文仿宋"/>
          <w:sz w:val="32"/>
          <w:szCs w:val="32"/>
        </w:rPr>
        <w:t>米的生态停车场，地面全部采用生态材料铺设，与周边茶园和谐相融，完善了停车场智能门禁、停车线、停车分区、引导指示标识、LED电子显示屏，并安排专人进行管理；</w:t>
      </w:r>
      <w:r>
        <w:rPr>
          <w:rFonts w:hint="eastAsia" w:ascii="仿宋_GB2312" w:hAnsi="华文仿宋" w:eastAsia="仿宋_GB2312" w:cs="华文仿宋"/>
          <w:color w:val="000000"/>
          <w:sz w:val="32"/>
          <w:szCs w:val="32"/>
        </w:rPr>
        <w:t>景区停车场总面积达1</w:t>
      </w:r>
      <w:r>
        <w:rPr>
          <w:rFonts w:ascii="仿宋_GB2312" w:hAnsi="华文仿宋" w:eastAsia="仿宋_GB2312" w:cs="华文仿宋"/>
          <w:color w:val="000000"/>
          <w:sz w:val="32"/>
          <w:szCs w:val="32"/>
        </w:rPr>
        <w:t>0425</w:t>
      </w:r>
      <w:r>
        <w:rPr>
          <w:rFonts w:hint="eastAsia" w:ascii="仿宋_GB2312" w:hAnsi="华文仿宋" w:eastAsia="仿宋_GB2312" w:cs="华文仿宋"/>
          <w:color w:val="000000"/>
          <w:sz w:val="32"/>
          <w:szCs w:val="32"/>
        </w:rPr>
        <w:t>平方米，可同时停放车辆</w:t>
      </w:r>
      <w:r>
        <w:rPr>
          <w:rFonts w:ascii="仿宋_GB2312" w:hAnsi="华文仿宋" w:eastAsia="仿宋_GB2312" w:cs="华文仿宋"/>
          <w:color w:val="000000"/>
          <w:sz w:val="32"/>
          <w:szCs w:val="32"/>
        </w:rPr>
        <w:t>292</w:t>
      </w:r>
      <w:r>
        <w:rPr>
          <w:rFonts w:hint="eastAsia" w:ascii="仿宋_GB2312" w:hAnsi="华文仿宋" w:eastAsia="仿宋_GB2312" w:cs="华文仿宋"/>
          <w:color w:val="000000"/>
          <w:sz w:val="32"/>
          <w:szCs w:val="32"/>
        </w:rPr>
        <w:t>辆，其中有小车位</w:t>
      </w:r>
      <w:r>
        <w:rPr>
          <w:rFonts w:ascii="仿宋_GB2312" w:hAnsi="华文仿宋" w:eastAsia="仿宋_GB2312" w:cs="华文仿宋"/>
          <w:color w:val="000000"/>
          <w:sz w:val="32"/>
          <w:szCs w:val="32"/>
        </w:rPr>
        <w:t>279</w:t>
      </w:r>
      <w:r>
        <w:rPr>
          <w:rFonts w:hint="eastAsia" w:ascii="仿宋_GB2312" w:hAnsi="华文仿宋" w:eastAsia="仿宋_GB2312" w:cs="华文仿宋"/>
          <w:color w:val="000000"/>
          <w:sz w:val="32"/>
          <w:szCs w:val="32"/>
        </w:rPr>
        <w:t>个，大巴车位5个，观光车位4个，残疾人专用车位4个</w:t>
      </w:r>
      <w:r>
        <w:rPr>
          <w:rFonts w:hint="eastAsia" w:ascii="仿宋_GB2312" w:hAnsi="华文仿宋" w:eastAsia="仿宋_GB2312" w:cs="华文仿宋"/>
          <w:sz w:val="32"/>
          <w:szCs w:val="32"/>
        </w:rPr>
        <w:t>；景区进出口分设游览线路形成环线，观赏面大，慢行体系完善，共有生态游步</w:t>
      </w:r>
      <w:r>
        <w:rPr>
          <w:rFonts w:hint="eastAsia" w:ascii="仿宋_GB2312" w:hAnsi="华文仿宋" w:eastAsia="仿宋_GB2312" w:cs="华文仿宋"/>
          <w:color w:val="000000"/>
          <w:sz w:val="32"/>
          <w:szCs w:val="32"/>
        </w:rPr>
        <w:t>道10.2公里，骑行绿道18.5公里。</w:t>
      </w:r>
    </w:p>
    <w:p>
      <w:pPr>
        <w:spacing w:line="576" w:lineRule="exact"/>
        <w:ind w:firstLine="640" w:firstLineChars="200"/>
        <w:rPr>
          <w:rFonts w:ascii="仿宋_GB2312" w:hAnsi="华文仿宋" w:eastAsia="仿宋_GB2312" w:cs="华文仿宋"/>
          <w:sz w:val="32"/>
          <w:szCs w:val="32"/>
        </w:rPr>
      </w:pPr>
      <w:r>
        <w:rPr>
          <w:rFonts w:hint="eastAsia" w:ascii="楷体_GB2312" w:hAnsi="黑体" w:eastAsia="楷体_GB2312"/>
          <w:color w:val="000000"/>
          <w:kern w:val="2"/>
          <w:sz w:val="32"/>
          <w:szCs w:val="32"/>
          <w:shd w:val="clear" w:color="auto" w:fill="FFFFFF"/>
        </w:rPr>
        <w:t>——规范景区游览设施。</w:t>
      </w:r>
      <w:r>
        <w:rPr>
          <w:rFonts w:hint="eastAsia" w:ascii="仿宋_GB2312" w:hAnsi="华文仿宋" w:eastAsia="仿宋_GB2312" w:cs="华文仿宋"/>
          <w:sz w:val="32"/>
          <w:szCs w:val="32"/>
        </w:rPr>
        <w:t>严格按照国家4A级旅游景区要求，对游客中心进行整改，设置了醒目的游客中心标识，内部增设了游客休息区、监控室、投诉办公室、物品寄存等功能区，配置了电脑触摸屏、资料架、手机充电设备、饮水机、雨伞、童车、拐杖、轮椅等服务设施，使服务功能更加齐全。</w:t>
      </w:r>
      <w:r>
        <w:rPr>
          <w:rFonts w:hint="eastAsia" w:ascii="仿宋_GB2312" w:hAnsi="华文仿宋" w:eastAsia="仿宋_GB2312" w:cs="华文仿宋"/>
          <w:color w:val="000000"/>
          <w:sz w:val="32"/>
          <w:szCs w:val="32"/>
        </w:rPr>
        <w:t>增设导游全景图</w:t>
      </w:r>
      <w:r>
        <w:rPr>
          <w:rFonts w:ascii="仿宋_GB2312" w:hAnsi="华文仿宋" w:eastAsia="仿宋_GB2312" w:cs="华文仿宋"/>
          <w:color w:val="000000"/>
          <w:sz w:val="32"/>
          <w:szCs w:val="32"/>
        </w:rPr>
        <w:t>1</w:t>
      </w:r>
      <w:r>
        <w:rPr>
          <w:rFonts w:hint="eastAsia" w:ascii="仿宋_GB2312" w:hAnsi="华文仿宋" w:eastAsia="仿宋_GB2312" w:cs="华文仿宋"/>
          <w:color w:val="000000"/>
          <w:sz w:val="32"/>
          <w:szCs w:val="32"/>
        </w:rPr>
        <w:t>块、导览图3块、多项指示牌16块、景物介绍牌11块，以及公共信息图形符号、安全警示牌、茶科普知识牌等标识标牌500余块。配备讲解员1</w:t>
      </w:r>
      <w:r>
        <w:rPr>
          <w:rFonts w:ascii="仿宋_GB2312" w:hAnsi="华文仿宋" w:eastAsia="仿宋_GB2312" w:cs="华文仿宋"/>
          <w:color w:val="000000"/>
          <w:sz w:val="32"/>
          <w:szCs w:val="32"/>
        </w:rPr>
        <w:t>5</w:t>
      </w:r>
      <w:r>
        <w:rPr>
          <w:rFonts w:hint="eastAsia" w:ascii="仿宋_GB2312" w:hAnsi="华文仿宋" w:eastAsia="仿宋_GB2312" w:cs="华文仿宋"/>
          <w:color w:val="000000"/>
          <w:sz w:val="32"/>
          <w:szCs w:val="32"/>
        </w:rPr>
        <w:t>名，其中，高级讲解</w:t>
      </w:r>
      <w:r>
        <w:rPr>
          <w:rFonts w:hint="eastAsia" w:ascii="仿宋_GB2312" w:hAnsi="华文仿宋" w:eastAsia="仿宋_GB2312" w:cs="华文仿宋"/>
          <w:sz w:val="32"/>
          <w:szCs w:val="32"/>
        </w:rPr>
        <w:t>员1名，英、日、韩语种讲解员各1名。</w:t>
      </w:r>
      <w:r>
        <w:rPr>
          <w:rFonts w:hint="eastAsia" w:ascii="仿宋_GB2312" w:hAnsi="华文中宋" w:eastAsia="仿宋_GB2312"/>
          <w:bCs/>
          <w:sz w:val="32"/>
          <w:szCs w:val="32"/>
        </w:rPr>
        <w:t>完善</w:t>
      </w:r>
      <w:r>
        <w:rPr>
          <w:rFonts w:hint="eastAsia" w:ascii="仿宋_GB2312" w:hAnsi="华文中宋" w:eastAsia="仿宋_GB2312"/>
          <w:sz w:val="32"/>
          <w:szCs w:val="32"/>
        </w:rPr>
        <w:t>公共休息设施和观景设施</w:t>
      </w:r>
      <w:r>
        <w:rPr>
          <w:rFonts w:hint="eastAsia" w:ascii="仿宋_GB2312" w:hAnsi="华文中宋" w:eastAsia="仿宋_GB2312"/>
          <w:bCs/>
          <w:sz w:val="32"/>
          <w:szCs w:val="32"/>
        </w:rPr>
        <w:t>，</w:t>
      </w:r>
      <w:r>
        <w:rPr>
          <w:rFonts w:hint="eastAsia" w:ascii="仿宋_GB2312" w:hAnsi="华文仿宋" w:eastAsia="仿宋_GB2312" w:cs="华文仿宋"/>
          <w:sz w:val="32"/>
          <w:szCs w:val="32"/>
        </w:rPr>
        <w:t>新增休息设施5处，</w:t>
      </w:r>
      <w:r>
        <w:rPr>
          <w:rFonts w:hint="eastAsia" w:ascii="仿宋_GB2312" w:hAnsi="华文中宋" w:eastAsia="仿宋_GB2312"/>
          <w:bCs/>
          <w:sz w:val="32"/>
          <w:szCs w:val="32"/>
        </w:rPr>
        <w:t>使游客能够充分享受游憩时光。</w:t>
      </w:r>
    </w:p>
    <w:p>
      <w:pPr>
        <w:spacing w:line="576" w:lineRule="exact"/>
        <w:ind w:firstLine="640" w:firstLineChars="200"/>
        <w:rPr>
          <w:rFonts w:ascii="仿宋_GB2312" w:eastAsia="仿宋_GB2312"/>
          <w:sz w:val="32"/>
          <w:szCs w:val="32"/>
        </w:rPr>
      </w:pPr>
      <w:r>
        <w:rPr>
          <w:rFonts w:hint="eastAsia" w:ascii="楷体_GB2312" w:hAnsi="黑体" w:eastAsia="楷体_GB2312"/>
          <w:color w:val="000000"/>
          <w:kern w:val="2"/>
          <w:sz w:val="32"/>
          <w:szCs w:val="32"/>
          <w:shd w:val="clear" w:color="auto" w:fill="FFFFFF"/>
        </w:rPr>
        <w:t>——强化旅游安全管理。</w:t>
      </w:r>
      <w:r>
        <w:rPr>
          <w:rFonts w:hint="eastAsia" w:ascii="仿宋_GB2312" w:eastAsia="仿宋_GB2312"/>
          <w:sz w:val="31"/>
          <w:szCs w:val="31"/>
        </w:rPr>
        <w:t>景区设有专门的安全管理机构，安保人员充足，管理制度体系完善；有完善的高峰期和特殊情况游客安全处置预案，应急物资保障有效，突发状况处理效果良好，游客满意度高；各接待点</w:t>
      </w:r>
      <w:r>
        <w:rPr>
          <w:rFonts w:hint="eastAsia" w:ascii="仿宋_GB2312" w:eastAsia="仿宋_GB2312"/>
          <w:sz w:val="32"/>
          <w:szCs w:val="32"/>
        </w:rPr>
        <w:t>室内外消防防火设施设置到位，符合相关国家标准；危险地段安全护栏完善，地面进行了防滑处理，安全警示标志牌</w:t>
      </w:r>
      <w:r>
        <w:rPr>
          <w:rFonts w:hint="eastAsia" w:ascii="仿宋_GB2312" w:eastAsia="仿宋_GB2312"/>
          <w:sz w:val="31"/>
          <w:szCs w:val="31"/>
        </w:rPr>
        <w:t>充足；</w:t>
      </w:r>
      <w:r>
        <w:rPr>
          <w:rFonts w:hint="eastAsia" w:ascii="仿宋_GB2312" w:eastAsia="仿宋_GB2312"/>
          <w:sz w:val="32"/>
          <w:szCs w:val="32"/>
        </w:rPr>
        <w:t>闭路监控系统完善，新增监控探头56个，全面覆盖了景区出入口、游客中心、停车场和其它存在安全隐患的节点，游客中心设置有监控室和应急指挥中心；安排安保人员不定时巡逻，对旅游景区内的防火、防盗和游客游览安全情况进行实时巡查。</w:t>
      </w:r>
    </w:p>
    <w:p>
      <w:pPr>
        <w:spacing w:line="576" w:lineRule="exact"/>
        <w:ind w:firstLine="640" w:firstLineChars="200"/>
        <w:rPr>
          <w:rFonts w:ascii="仿宋_GB2312" w:eastAsia="仿宋_GB2312"/>
          <w:sz w:val="32"/>
          <w:szCs w:val="32"/>
        </w:rPr>
      </w:pPr>
      <w:r>
        <w:rPr>
          <w:rFonts w:hint="eastAsia" w:ascii="楷体_GB2312" w:hAnsi="黑体" w:eastAsia="楷体_GB2312"/>
          <w:color w:val="000000"/>
          <w:kern w:val="2"/>
          <w:sz w:val="32"/>
          <w:szCs w:val="32"/>
          <w:shd w:val="clear" w:color="auto" w:fill="FFFFFF"/>
        </w:rPr>
        <w:t>——优化卫生管理</w:t>
      </w:r>
      <w:r>
        <w:rPr>
          <w:rFonts w:ascii="楷体_GB2312" w:hAnsi="黑体" w:eastAsia="楷体_GB2312"/>
          <w:color w:val="000000"/>
          <w:kern w:val="2"/>
          <w:sz w:val="32"/>
          <w:szCs w:val="32"/>
          <w:shd w:val="clear" w:color="auto" w:fill="FFFFFF"/>
        </w:rPr>
        <w:t>力度</w:t>
      </w:r>
      <w:r>
        <w:rPr>
          <w:rFonts w:hint="eastAsia" w:ascii="楷体_GB2312" w:hAnsi="黑体" w:eastAsia="楷体_GB2312"/>
          <w:color w:val="000000"/>
          <w:kern w:val="2"/>
          <w:sz w:val="32"/>
          <w:szCs w:val="32"/>
          <w:shd w:val="clear" w:color="auto" w:fill="FFFFFF"/>
        </w:rPr>
        <w:t>。</w:t>
      </w:r>
      <w:r>
        <w:rPr>
          <w:rFonts w:hint="eastAsia" w:ascii="仿宋_GB2312" w:eastAsia="仿宋_GB2312"/>
          <w:sz w:val="32"/>
          <w:szCs w:val="32"/>
        </w:rPr>
        <w:t>对环境卫生进行了全面整治，</w:t>
      </w:r>
      <w:r>
        <w:rPr>
          <w:rFonts w:hint="eastAsia" w:ascii="仿宋_GB2312" w:hAnsi="华文中宋" w:eastAsia="仿宋_GB2312"/>
          <w:bCs/>
          <w:sz w:val="32"/>
          <w:szCs w:val="32"/>
        </w:rPr>
        <w:t>重点整治景区内乱堆、乱放、乱建现象，使各类场所达到卫生标准，修复和清洁了民居建筑物及功能性设施、设备；新增分类垃圾</w:t>
      </w:r>
      <w:r>
        <w:rPr>
          <w:rFonts w:hint="eastAsia" w:ascii="仿宋_GB2312" w:eastAsia="仿宋_GB2312"/>
          <w:sz w:val="32"/>
          <w:szCs w:val="32"/>
        </w:rPr>
        <w:t>箱55个，垃圾收集站点2个，景区内率先建立了“户分类、村收集、乡转运、区处理”的垃圾分类制度，通过思想发动和示范带动相结合的方式，有效激发了群众主体作用和责任意识，景区内形成“我爱我家、洁美</w:t>
      </w:r>
      <w:r>
        <w:rPr>
          <w:rFonts w:hint="eastAsia" w:ascii="仿宋_GB2312" w:hAnsi="华文中宋" w:eastAsia="仿宋_GB2312"/>
          <w:bCs/>
          <w:sz w:val="32"/>
          <w:szCs w:val="32"/>
        </w:rPr>
        <w:t>示范、共同参与”的行为共识，实现了“垃圾分类全员参与，净美环境人人建设”的良好局面；建立健全了环卫设施和管理体系，景区保洁人员实行全天候保洁模式，实行流动清扫，日产日清；新建3A级旅游厕所1座，生态厕所1座，厕所内洗手盆、挂衣钩、卫生纸、皂液、面镜、干手设备等设施设备齐全，极大满足了游客需要；</w:t>
      </w:r>
      <w:r>
        <w:rPr>
          <w:rFonts w:hint="eastAsia" w:ascii="仿宋_GB2312" w:hAnsi="华文仿宋" w:eastAsia="仿宋_GB2312" w:cs="华文仿宋"/>
          <w:sz w:val="32"/>
          <w:szCs w:val="32"/>
        </w:rPr>
        <w:t>引导督促景区内餐饮经营点的后厨、就餐环境、厕所等进行了规范提升，营造良好、安全、和谐的旅游环境。</w:t>
      </w:r>
    </w:p>
    <w:p>
      <w:pPr>
        <w:pStyle w:val="3"/>
        <w:spacing w:line="560" w:lineRule="exact"/>
        <w:ind w:firstLine="640" w:firstLineChars="200"/>
        <w:rPr>
          <w:rFonts w:hint="eastAsia" w:ascii="仿宋_GB2312" w:hAnsi="华文中宋" w:eastAsia="仿宋_GB2312"/>
          <w:bCs/>
          <w:sz w:val="32"/>
          <w:szCs w:val="32"/>
        </w:rPr>
      </w:pPr>
      <w:r>
        <w:rPr>
          <w:rFonts w:hint="eastAsia" w:ascii="楷体_GB2312" w:hAnsi="黑体" w:eastAsia="楷体_GB2312"/>
          <w:color w:val="000000"/>
          <w:kern w:val="2"/>
          <w:sz w:val="32"/>
          <w:szCs w:val="32"/>
          <w:shd w:val="clear" w:color="auto" w:fill="FFFFFF"/>
        </w:rPr>
        <w:t>——提升景区信息服务。</w:t>
      </w:r>
      <w:r>
        <w:rPr>
          <w:rFonts w:hint="eastAsia" w:ascii="仿宋_GB2312" w:hAnsi="华文中宋" w:eastAsia="仿宋_GB2312"/>
          <w:bCs/>
          <w:sz w:val="32"/>
          <w:szCs w:val="32"/>
        </w:rPr>
        <w:t>在游客中心设置了邮政服务点，安装了邮筒，提供纪念戳、本地纪念封、纪念邮票、明信片，以及快递等服务；游客集中区域实现无线WIFI覆盖，同时移动、电信、联通通讯信号覆盖景区，保证了通讯的便捷顺畅。</w:t>
      </w:r>
    </w:p>
    <w:p>
      <w:pPr>
        <w:spacing w:line="576" w:lineRule="exact"/>
        <w:ind w:firstLine="640" w:firstLineChars="200"/>
        <w:rPr>
          <w:rFonts w:ascii="仿宋_GB2312" w:hAnsi="仿宋" w:eastAsia="仿宋_GB2312"/>
          <w:kern w:val="2"/>
          <w:sz w:val="32"/>
          <w:szCs w:val="32"/>
        </w:rPr>
      </w:pPr>
      <w:r>
        <w:rPr>
          <w:rFonts w:hint="eastAsia" w:ascii="楷体_GB2312" w:hAnsi="黑体" w:eastAsia="楷体_GB2312"/>
          <w:color w:val="000000"/>
          <w:kern w:val="2"/>
          <w:sz w:val="32"/>
          <w:szCs w:val="32"/>
          <w:shd w:val="clear" w:color="auto" w:fill="FFFFFF"/>
        </w:rPr>
        <w:t>——健全旅游购物管理。</w:t>
      </w:r>
      <w:r>
        <w:rPr>
          <w:rFonts w:hint="eastAsia" w:ascii="仿宋_GB2312" w:hAnsi="华文仿宋" w:eastAsia="仿宋_GB2312" w:cs="华文仿宋"/>
          <w:sz w:val="32"/>
          <w:szCs w:val="32"/>
        </w:rPr>
        <w:t>在游客中心建有环境整洁、秩序良好、管理规范与环境协调的旅游购物场所，为游客提供具有名山区特色的旅游纪念品以及各类土特产品数十种。</w:t>
      </w:r>
      <w:r>
        <w:rPr>
          <w:rFonts w:hint="eastAsia" w:ascii="仿宋_GB2312" w:hAnsi="华文中宋" w:eastAsia="仿宋_GB2312"/>
          <w:sz w:val="32"/>
          <w:szCs w:val="32"/>
        </w:rPr>
        <w:t>制定了《购物场所管理制度》，以及商品质量、计量、售后服务、从业人员管理等一系列规章制度，实行集中统一管理。各商品经营点亮证经营、明码标价、诚信服务，购物场所环境整洁、秩序良好，无围追兜售、强买强卖现象。</w:t>
      </w:r>
    </w:p>
    <w:p>
      <w:pPr>
        <w:spacing w:line="560" w:lineRule="exact"/>
        <w:ind w:firstLine="640" w:firstLineChars="200"/>
        <w:rPr>
          <w:rFonts w:ascii="仿宋_GB2312" w:hAnsi="仿宋" w:eastAsia="仿宋_GB2312"/>
          <w:sz w:val="32"/>
          <w:szCs w:val="32"/>
        </w:rPr>
      </w:pPr>
      <w:r>
        <w:rPr>
          <w:rFonts w:hint="eastAsia" w:ascii="楷体_GB2312" w:hAnsi="黑体" w:eastAsia="楷体_GB2312"/>
          <w:color w:val="000000"/>
          <w:sz w:val="32"/>
          <w:szCs w:val="32"/>
          <w:shd w:val="clear" w:color="auto" w:fill="FFFFFF"/>
        </w:rPr>
        <w:t>——规范景区综合管理。</w:t>
      </w:r>
      <w:r>
        <w:rPr>
          <w:rFonts w:hint="eastAsia" w:ascii="仿宋_GB2312" w:eastAsia="仿宋_GB2312"/>
          <w:sz w:val="32"/>
          <w:szCs w:val="32"/>
        </w:rPr>
        <w:t>月亮湖景区管理机构健全，由四川蒙顶山茶马古道文化旅游发展有限公司进行统一开发建设和经营管理，</w:t>
      </w:r>
      <w:r>
        <w:rPr>
          <w:rFonts w:hint="eastAsia" w:ascii="仿宋_GB2312" w:hAnsi="华文仿宋" w:eastAsia="仿宋_GB2312" w:cs="华文仿宋"/>
          <w:color w:val="000000"/>
          <w:sz w:val="32"/>
          <w:szCs w:val="32"/>
        </w:rPr>
        <w:t>建立健全了</w:t>
      </w:r>
      <w:r>
        <w:rPr>
          <w:rFonts w:hint="eastAsia" w:ascii="仿宋_GB2312" w:hAnsi="华文仿宋" w:eastAsia="仿宋_GB2312" w:cs="华文仿宋"/>
          <w:sz w:val="32"/>
          <w:szCs w:val="32"/>
        </w:rPr>
        <w:t>景区质量、营销、安全、导游、卫生、环保、统计等各项规章制度，并认真贯彻执行。创建期间组织员工开展了导游、安全、营销、服务等业务知识培训，提升景区工作人员整体服务水平。</w:t>
      </w:r>
    </w:p>
    <w:p>
      <w:pPr>
        <w:snapToGrid w:val="0"/>
        <w:spacing w:line="560" w:lineRule="exact"/>
        <w:ind w:firstLine="640" w:firstLineChars="200"/>
        <w:jc w:val="left"/>
        <w:rPr>
          <w:rFonts w:ascii="仿宋_GB2312" w:hAnsi="仿宋" w:eastAsia="仿宋_GB2312"/>
          <w:sz w:val="32"/>
          <w:szCs w:val="32"/>
        </w:rPr>
      </w:pPr>
      <w:r>
        <w:rPr>
          <w:rFonts w:hint="eastAsia" w:ascii="楷体_GB2312" w:hAnsi="黑体" w:eastAsia="楷体_GB2312"/>
          <w:color w:val="000000"/>
          <w:sz w:val="32"/>
          <w:szCs w:val="32"/>
          <w:shd w:val="clear" w:color="auto" w:fill="FFFFFF"/>
        </w:rPr>
        <w:t>——狠抓资源和环境保护。</w:t>
      </w:r>
      <w:r>
        <w:rPr>
          <w:rFonts w:hint="eastAsia" w:ascii="仿宋_GB2312" w:hAnsi="仿宋_GB2312" w:eastAsia="仿宋_GB2312" w:cs="仿宋_GB2312"/>
          <w:bCs/>
          <w:sz w:val="32"/>
          <w:szCs w:val="32"/>
        </w:rPr>
        <w:t>景区内空气质量和噪声质量达到国家一级标准，水质达到合格标准。建立完善景区景观、生态保护制度，落实专人负责保护工作；实施民居建筑美化工程，景区内单体建筑统一，景观</w:t>
      </w:r>
      <w:r>
        <w:rPr>
          <w:rFonts w:hint="eastAsia" w:ascii="仿宋_GB2312" w:hAnsi="华文中宋" w:eastAsia="仿宋_GB2312"/>
          <w:bCs/>
          <w:sz w:val="32"/>
          <w:szCs w:val="32"/>
        </w:rPr>
        <w:t>效果良好；功能性建筑选址隐蔽，外观美化；标语注重文化性、艺术性和协调性；</w:t>
      </w:r>
      <w:r>
        <w:rPr>
          <w:rFonts w:hint="eastAsia" w:ascii="仿宋_GB2312" w:hAnsi="华文中宋" w:eastAsia="仿宋_GB2312"/>
          <w:sz w:val="32"/>
          <w:szCs w:val="32"/>
        </w:rPr>
        <w:t>使用环保型餐具和建筑材料，近年来无一例污染环境事故发生。</w:t>
      </w:r>
    </w:p>
    <w:p>
      <w:pPr>
        <w:spacing w:line="560" w:lineRule="exact"/>
        <w:ind w:firstLine="640" w:firstLineChars="200"/>
        <w:rPr>
          <w:rFonts w:ascii="仿宋_GB2312" w:hAnsi="华文中宋" w:eastAsia="仿宋_GB2312"/>
          <w:sz w:val="32"/>
          <w:szCs w:val="32"/>
        </w:rPr>
      </w:pPr>
      <w:r>
        <w:rPr>
          <w:rFonts w:hint="eastAsia" w:ascii="楷体_GB2312" w:hAnsi="黑体" w:eastAsia="楷体_GB2312"/>
          <w:color w:val="000000"/>
          <w:sz w:val="32"/>
          <w:szCs w:val="32"/>
          <w:shd w:val="clear" w:color="auto" w:fill="FFFFFF"/>
        </w:rPr>
        <w:t>——强化景区品牌</w:t>
      </w:r>
      <w:r>
        <w:rPr>
          <w:rFonts w:ascii="楷体_GB2312" w:hAnsi="黑体" w:eastAsia="楷体_GB2312"/>
          <w:color w:val="000000"/>
          <w:sz w:val="32"/>
          <w:szCs w:val="32"/>
          <w:shd w:val="clear" w:color="auto" w:fill="FFFFFF"/>
        </w:rPr>
        <w:t>营销</w:t>
      </w:r>
      <w:r>
        <w:rPr>
          <w:rFonts w:hint="eastAsia" w:ascii="楷体_GB2312" w:hAnsi="黑体" w:eastAsia="楷体_GB2312"/>
          <w:color w:val="000000"/>
          <w:sz w:val="32"/>
          <w:szCs w:val="32"/>
          <w:shd w:val="clear" w:color="auto" w:fill="FFFFFF"/>
        </w:rPr>
        <w:t>。</w:t>
      </w:r>
      <w:r>
        <w:rPr>
          <w:rFonts w:hint="eastAsia" w:ascii="仿宋_GB2312" w:hAnsi="华文中宋" w:eastAsia="仿宋_GB2312"/>
          <w:sz w:val="32"/>
          <w:szCs w:val="32"/>
        </w:rPr>
        <w:t>景区围绕“浪漫茶乡”品牌形象，打造了婚纱摄影基地、林间花海、月牙台、湿地公园、日出和夕阳观景平台、知青广场等景观节点；开展了“茶园种植标准化、茶园绿道景观化”工程，在茶园实施了“茶+花+果”项目，茶园中套种李树、梨树、桃树、桂花树等树木，以及其它适宜本地的观赏植物，形成了“茶中有花、花香茶海、色彩纷呈、四季辉映”的特色旅游景观。2019年，景区内新</w:t>
      </w:r>
      <w:r>
        <w:rPr>
          <w:rFonts w:hint="eastAsia" w:ascii="仿宋_GB2312" w:hAnsi="仿宋" w:eastAsia="仿宋_GB2312"/>
          <w:sz w:val="32"/>
          <w:szCs w:val="32"/>
        </w:rPr>
        <w:t>栽种</w:t>
      </w:r>
      <w:r>
        <w:rPr>
          <w:rFonts w:hint="eastAsia" w:ascii="仿宋_GB2312" w:hAnsi="华文中宋" w:eastAsia="仿宋_GB2312"/>
          <w:sz w:val="32"/>
          <w:szCs w:val="32"/>
        </w:rPr>
        <w:t>金桂、银桂、丹桂和四季桂等桂花树4000余株，现有桂花种植面积达780多亩。成功举办名山区首届桂花节、月来月浪漫音乐诗歌会，吸引了大批游客前来，景区知名度和市场辐射力进一步提升。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73459"/>
    <w:rsid w:val="25EB6528"/>
    <w:rsid w:val="6D773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kern w:val="0"/>
      <w:sz w:val="20"/>
    </w:rPr>
  </w:style>
  <w:style w:type="paragraph" w:customStyle="1" w:styleId="6">
    <w:name w:val="正文2"/>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2019-11-19T09:03:00Z</dcterms:created>
  <dc:creator>NTKO</dc:creator>
  <cp:lastModifiedBy>NTKO</cp:lastModifiedBy>
  <dcterms:modified xsi:type="dcterms:W3CDTF">2019-11-19T09:06:27Z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