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outlineLvl w:val="0"/>
        <w:rPr>
          <w:rStyle w:val="12"/>
          <w:rFonts w:hint="eastAsia"/>
        </w:rPr>
      </w:pPr>
      <w:bookmarkStart w:id="0" w:name="_Toc5409"/>
      <w:bookmarkStart w:id="1" w:name="_Toc16366"/>
      <w:bookmarkStart w:id="2" w:name="_Toc213"/>
      <w:bookmarkStart w:id="3" w:name="_Toc23242"/>
      <w:bookmarkStart w:id="4" w:name="_Toc6298"/>
      <w:bookmarkStart w:id="5" w:name="_Toc5214"/>
      <w:bookmarkStart w:id="6" w:name="_Toc13967"/>
      <w:r>
        <w:rPr>
          <w:rStyle w:val="12"/>
          <w:rFonts w:hint="eastAsia"/>
        </w:rPr>
        <w:t>第四部分 附件</w:t>
      </w:r>
      <w:bookmarkEnd w:id="0"/>
      <w:bookmarkEnd w:id="1"/>
      <w:bookmarkEnd w:id="2"/>
      <w:bookmarkEnd w:id="3"/>
      <w:bookmarkEnd w:id="4"/>
      <w:bookmarkEnd w:id="5"/>
      <w:bookmarkEnd w:id="6"/>
    </w:p>
    <w:p>
      <w:pPr>
        <w:spacing w:line="540" w:lineRule="exact"/>
        <w:jc w:val="center"/>
        <w:outlineLvl w:val="0"/>
        <w:rPr>
          <w:rStyle w:val="12"/>
          <w:rFonts w:hint="eastAsia" w:ascii="仿宋" w:hAnsi="仿宋" w:eastAsia="仿宋" w:cs="仿宋"/>
          <w:sz w:val="32"/>
          <w:szCs w:val="32"/>
        </w:rPr>
      </w:pPr>
    </w:p>
    <w:p>
      <w:pPr>
        <w:pStyle w:val="4"/>
        <w:bidi w:val="0"/>
        <w:rPr>
          <w:rFonts w:hint="eastAsia"/>
          <w:lang w:val="en-US" w:eastAsia="zh-CN"/>
        </w:rPr>
      </w:pPr>
      <w:bookmarkStart w:id="7" w:name="_Toc3456"/>
      <w:r>
        <w:rPr>
          <w:rFonts w:hint="eastAsia"/>
          <w:lang w:eastAsia="zh-CN"/>
        </w:rPr>
        <w:t>附件</w:t>
      </w:r>
      <w:r>
        <w:rPr>
          <w:rFonts w:hint="eastAsia"/>
          <w:lang w:val="en-US" w:eastAsia="zh-CN"/>
        </w:rPr>
        <w:t>1</w:t>
      </w:r>
      <w:bookmarkEnd w:id="7"/>
    </w:p>
    <w:p>
      <w:pPr>
        <w:keepNext w:val="0"/>
        <w:keepLines w:val="0"/>
        <w:pageBreakBefore w:val="0"/>
        <w:widowControl/>
        <w:kinsoku/>
        <w:wordWrap/>
        <w:overflowPunct/>
        <w:topLinePunct w:val="0"/>
        <w:autoSpaceDE/>
        <w:autoSpaceDN/>
        <w:bidi w:val="0"/>
        <w:adjustRightInd/>
        <w:snapToGrid/>
        <w:spacing w:line="780" w:lineRule="exact"/>
        <w:contextualSpacing/>
        <w:jc w:val="center"/>
        <w:textAlignment w:val="auto"/>
        <w:outlineLvl w:val="9"/>
        <w:rPr>
          <w:rFonts w:hint="eastAsia" w:asciiTheme="majorEastAsia" w:hAnsiTheme="majorEastAsia" w:eastAsiaTheme="majorEastAsia" w:cstheme="majorEastAsia"/>
          <w:b w:val="0"/>
          <w:bCs/>
          <w:sz w:val="36"/>
          <w:szCs w:val="36"/>
          <w:shd w:val="clear" w:color="auto" w:fill="FFFFFF"/>
          <w:lang w:eastAsia="zh-CN"/>
        </w:rPr>
      </w:pPr>
      <w:bookmarkStart w:id="8" w:name="_Toc11227"/>
      <w:bookmarkStart w:id="9" w:name="_Toc18541"/>
      <w:bookmarkStart w:id="10" w:name="_Toc13375"/>
      <w:bookmarkStart w:id="11" w:name="_Toc19390"/>
      <w:bookmarkStart w:id="12" w:name="_Toc28218"/>
      <w:bookmarkStart w:id="13" w:name="_Toc20377"/>
      <w:r>
        <w:rPr>
          <w:rFonts w:hint="eastAsia" w:asciiTheme="majorEastAsia" w:hAnsiTheme="majorEastAsia" w:eastAsiaTheme="majorEastAsia" w:cstheme="majorEastAsia"/>
          <w:b w:val="0"/>
          <w:bCs/>
          <w:sz w:val="36"/>
          <w:szCs w:val="36"/>
          <w:shd w:val="clear" w:color="auto" w:fill="FFFFFF"/>
          <w:lang w:eastAsia="zh-CN"/>
        </w:rPr>
        <w:t>四川省文化和旅游厅</w:t>
      </w:r>
      <w:bookmarkEnd w:id="8"/>
      <w:bookmarkEnd w:id="9"/>
      <w:bookmarkEnd w:id="10"/>
      <w:bookmarkEnd w:id="11"/>
      <w:bookmarkEnd w:id="12"/>
      <w:bookmarkEnd w:id="13"/>
    </w:p>
    <w:p>
      <w:pPr>
        <w:keepNext w:val="0"/>
        <w:keepLines w:val="0"/>
        <w:pageBreakBefore w:val="0"/>
        <w:widowControl/>
        <w:kinsoku/>
        <w:wordWrap/>
        <w:overflowPunct/>
        <w:topLinePunct w:val="0"/>
        <w:autoSpaceDE/>
        <w:autoSpaceDN/>
        <w:bidi w:val="0"/>
        <w:adjustRightInd/>
        <w:snapToGrid/>
        <w:spacing w:line="780" w:lineRule="exact"/>
        <w:contextualSpacing/>
        <w:jc w:val="center"/>
        <w:textAlignment w:val="auto"/>
        <w:outlineLvl w:val="9"/>
        <w:rPr>
          <w:rFonts w:hint="eastAsia" w:asciiTheme="majorEastAsia" w:hAnsiTheme="majorEastAsia" w:eastAsiaTheme="majorEastAsia" w:cstheme="majorEastAsia"/>
          <w:b w:val="0"/>
          <w:bCs/>
          <w:sz w:val="36"/>
          <w:szCs w:val="36"/>
          <w:shd w:val="clear" w:color="auto" w:fill="FFFFFF"/>
        </w:rPr>
      </w:pPr>
      <w:bookmarkStart w:id="14" w:name="_Toc20374"/>
      <w:bookmarkStart w:id="15" w:name="_Toc17991"/>
      <w:bookmarkStart w:id="16" w:name="_Toc4766"/>
      <w:bookmarkStart w:id="17" w:name="_Toc5888"/>
      <w:bookmarkStart w:id="18" w:name="_Toc16294"/>
      <w:bookmarkStart w:id="19" w:name="_Toc325"/>
      <w:r>
        <w:rPr>
          <w:rFonts w:hint="eastAsia" w:asciiTheme="majorEastAsia" w:hAnsiTheme="majorEastAsia" w:eastAsiaTheme="majorEastAsia" w:cstheme="majorEastAsia"/>
          <w:b w:val="0"/>
          <w:bCs/>
          <w:sz w:val="36"/>
          <w:szCs w:val="36"/>
          <w:shd w:val="clear" w:color="auto" w:fill="FFFFFF"/>
        </w:rPr>
        <w:t>20</w:t>
      </w:r>
      <w:r>
        <w:rPr>
          <w:rFonts w:hint="eastAsia" w:asciiTheme="majorEastAsia" w:hAnsiTheme="majorEastAsia" w:eastAsiaTheme="majorEastAsia" w:cstheme="majorEastAsia"/>
          <w:b w:val="0"/>
          <w:bCs/>
          <w:sz w:val="36"/>
          <w:szCs w:val="36"/>
          <w:shd w:val="clear" w:color="auto" w:fill="FFFFFF"/>
          <w:lang w:val="en-US" w:eastAsia="zh-CN"/>
        </w:rPr>
        <w:t>2</w:t>
      </w:r>
      <w:r>
        <w:rPr>
          <w:rFonts w:hint="eastAsia" w:asciiTheme="majorEastAsia" w:hAnsiTheme="majorEastAsia" w:eastAsiaTheme="majorEastAsia" w:cstheme="majorEastAsia"/>
          <w:b w:val="0"/>
          <w:bCs/>
          <w:sz w:val="36"/>
          <w:szCs w:val="36"/>
          <w:shd w:val="clear" w:color="auto" w:fill="FFFFFF"/>
          <w:lang w:val="en" w:eastAsia="zh-CN"/>
        </w:rPr>
        <w:t>0</w:t>
      </w:r>
      <w:r>
        <w:rPr>
          <w:rFonts w:hint="eastAsia" w:asciiTheme="majorEastAsia" w:hAnsiTheme="majorEastAsia" w:eastAsiaTheme="majorEastAsia" w:cstheme="majorEastAsia"/>
          <w:b w:val="0"/>
          <w:bCs/>
          <w:sz w:val="36"/>
          <w:szCs w:val="36"/>
          <w:shd w:val="clear" w:color="auto" w:fill="FFFFFF"/>
        </w:rPr>
        <w:t>年部门整体支出绩效评价报告</w:t>
      </w:r>
      <w:bookmarkEnd w:id="14"/>
      <w:bookmarkEnd w:id="15"/>
      <w:bookmarkEnd w:id="16"/>
      <w:bookmarkEnd w:id="17"/>
      <w:bookmarkEnd w:id="18"/>
      <w:bookmarkEnd w:id="19"/>
    </w:p>
    <w:p>
      <w:pPr>
        <w:keepNext w:val="0"/>
        <w:keepLines w:val="0"/>
        <w:pageBreakBefore w:val="0"/>
        <w:kinsoku/>
        <w:wordWrap/>
        <w:overflowPunct/>
        <w:topLinePunct w:val="0"/>
        <w:autoSpaceDE/>
        <w:autoSpaceDN/>
        <w:bidi w:val="0"/>
        <w:spacing w:line="520" w:lineRule="exact"/>
        <w:jc w:val="left"/>
        <w:textAlignment w:val="auto"/>
        <w:outlineLvl w:val="9"/>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540" w:lineRule="exact"/>
        <w:ind w:firstLine="640" w:firstLineChars="200"/>
        <w:jc w:val="left"/>
        <w:textAlignment w:val="auto"/>
        <w:outlineLvl w:val="9"/>
        <w:rPr>
          <w:rFonts w:hint="eastAsia" w:ascii="仿宋" w:hAnsi="仿宋" w:eastAsia="仿宋" w:cs="仿宋"/>
          <w:sz w:val="32"/>
          <w:szCs w:val="32"/>
        </w:rPr>
      </w:pPr>
      <w:bookmarkStart w:id="20" w:name="_Toc18162"/>
      <w:bookmarkStart w:id="21" w:name="_Toc16551"/>
      <w:bookmarkStart w:id="22" w:name="_Toc26498"/>
      <w:bookmarkStart w:id="23" w:name="_Toc4235"/>
      <w:bookmarkStart w:id="24" w:name="_Toc11279"/>
      <w:bookmarkStart w:id="25" w:name="_Toc3994"/>
      <w:r>
        <w:rPr>
          <w:rFonts w:hint="eastAsia" w:ascii="仿宋" w:hAnsi="仿宋" w:eastAsia="仿宋" w:cs="仿宋"/>
          <w:sz w:val="32"/>
          <w:szCs w:val="32"/>
        </w:rPr>
        <w:t>一、部门概况</w:t>
      </w:r>
      <w:bookmarkEnd w:id="20"/>
      <w:bookmarkEnd w:id="21"/>
      <w:bookmarkEnd w:id="22"/>
      <w:bookmarkEnd w:id="23"/>
      <w:bookmarkEnd w:id="24"/>
      <w:bookmarkEnd w:id="25"/>
    </w:p>
    <w:p>
      <w:pPr>
        <w:keepNext w:val="0"/>
        <w:keepLines w:val="0"/>
        <w:pageBreakBefore w:val="0"/>
        <w:kinsoku/>
        <w:wordWrap/>
        <w:overflowPunct/>
        <w:topLinePunct w:val="0"/>
        <w:autoSpaceDE/>
        <w:autoSpaceDN/>
        <w:bidi w:val="0"/>
        <w:spacing w:line="540" w:lineRule="exact"/>
        <w:ind w:firstLine="640" w:firstLineChars="200"/>
        <w:jc w:val="left"/>
        <w:textAlignment w:val="auto"/>
        <w:outlineLvl w:val="9"/>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（一）机构组成</w:t>
      </w:r>
    </w:p>
    <w:p>
      <w:pPr>
        <w:keepNext w:val="0"/>
        <w:keepLines w:val="0"/>
        <w:pageBreakBefore w:val="0"/>
        <w:kinsoku/>
        <w:wordWrap/>
        <w:overflowPunct/>
        <w:topLinePunct w:val="0"/>
        <w:autoSpaceDE/>
        <w:autoSpaceDN/>
        <w:bidi w:val="0"/>
        <w:spacing w:line="54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省文旅厅下属二级预算单位</w:t>
      </w:r>
      <w:r>
        <w:rPr>
          <w:rFonts w:hint="eastAsia" w:ascii="仿宋" w:hAnsi="仿宋" w:eastAsia="仿宋" w:cs="仿宋"/>
          <w:sz w:val="32"/>
          <w:szCs w:val="32"/>
          <w:lang w:val="en-US" w:eastAsia="zh-CN"/>
        </w:rPr>
        <w:t>18</w:t>
      </w:r>
      <w:r>
        <w:rPr>
          <w:rFonts w:hint="eastAsia" w:ascii="仿宋" w:hAnsi="仿宋" w:eastAsia="仿宋" w:cs="仿宋"/>
          <w:sz w:val="32"/>
          <w:szCs w:val="32"/>
        </w:rPr>
        <w:t>个，其中行政单位1个(四川省文化和旅游厅机关），参照公务员法管理的事业单位</w:t>
      </w:r>
      <w:r>
        <w:rPr>
          <w:rFonts w:hint="eastAsia" w:ascii="仿宋" w:hAnsi="仿宋" w:eastAsia="仿宋" w:cs="仿宋"/>
          <w:sz w:val="32"/>
          <w:szCs w:val="32"/>
          <w:lang w:val="en-US" w:eastAsia="zh-CN"/>
        </w:rPr>
        <w:t>1</w:t>
      </w:r>
      <w:r>
        <w:rPr>
          <w:rFonts w:hint="eastAsia" w:ascii="仿宋" w:hAnsi="仿宋" w:eastAsia="仿宋" w:cs="仿宋"/>
          <w:sz w:val="32"/>
          <w:szCs w:val="32"/>
        </w:rPr>
        <w:t>个（</w:t>
      </w:r>
      <w:r>
        <w:rPr>
          <w:rFonts w:hint="eastAsia" w:ascii="仿宋" w:hAnsi="仿宋" w:eastAsia="仿宋" w:cs="仿宋"/>
          <w:sz w:val="32"/>
          <w:szCs w:val="32"/>
          <w:lang w:eastAsia="zh-CN"/>
        </w:rPr>
        <w:t>四川省文化和旅游综合执法监督局</w:t>
      </w:r>
      <w:r>
        <w:rPr>
          <w:rFonts w:hint="eastAsia" w:ascii="仿宋" w:hAnsi="仿宋" w:eastAsia="仿宋" w:cs="仿宋"/>
          <w:sz w:val="32"/>
          <w:szCs w:val="32"/>
        </w:rPr>
        <w:t>），其他事业单位</w:t>
      </w:r>
      <w:r>
        <w:rPr>
          <w:rFonts w:hint="eastAsia" w:ascii="仿宋" w:hAnsi="仿宋" w:eastAsia="仿宋" w:cs="仿宋"/>
          <w:sz w:val="32"/>
          <w:szCs w:val="32"/>
          <w:lang w:val="en-US" w:eastAsia="zh-CN"/>
        </w:rPr>
        <w:t>16</w:t>
      </w:r>
      <w:r>
        <w:rPr>
          <w:rFonts w:hint="eastAsia" w:ascii="仿宋" w:hAnsi="仿宋" w:eastAsia="仿宋" w:cs="仿宋"/>
          <w:sz w:val="32"/>
          <w:szCs w:val="32"/>
        </w:rPr>
        <w:t>个（四川省</w:t>
      </w:r>
      <w:r>
        <w:rPr>
          <w:rFonts w:hint="eastAsia" w:ascii="仿宋" w:hAnsi="仿宋" w:eastAsia="仿宋" w:cs="仿宋"/>
          <w:sz w:val="32"/>
          <w:szCs w:val="32"/>
          <w:lang w:eastAsia="zh-CN"/>
        </w:rPr>
        <w:t>文化和旅游厅</w:t>
      </w:r>
      <w:r>
        <w:rPr>
          <w:rFonts w:hint="eastAsia" w:ascii="仿宋" w:hAnsi="仿宋" w:eastAsia="仿宋" w:cs="仿宋"/>
          <w:sz w:val="32"/>
          <w:szCs w:val="32"/>
        </w:rPr>
        <w:t>机关服务中心、四川省</w:t>
      </w:r>
      <w:r>
        <w:rPr>
          <w:rFonts w:hint="eastAsia" w:ascii="仿宋" w:hAnsi="仿宋" w:eastAsia="仿宋" w:cs="仿宋"/>
          <w:sz w:val="32"/>
          <w:szCs w:val="32"/>
          <w:lang w:eastAsia="zh-CN"/>
        </w:rPr>
        <w:t>文化和旅游厅</w:t>
      </w:r>
      <w:r>
        <w:rPr>
          <w:rFonts w:hint="eastAsia" w:ascii="仿宋" w:hAnsi="仿宋" w:eastAsia="仿宋" w:cs="仿宋"/>
          <w:sz w:val="32"/>
          <w:szCs w:val="32"/>
        </w:rPr>
        <w:t>信息中心、四川省川剧院、四川省曲艺研究院、四川省图书馆、四川省中心图书馆委员办公室、四川省文化馆、四川省文化厅剧目工作室、四川省诗书画院、四川省非物质文化遗产保护中心、四川省旅游学校、四川艺术职业学院、四川省演出服务中心、四川交响乐团、四川省艺术研究院、四川四川旅游规划设计研究院）。</w:t>
      </w:r>
    </w:p>
    <w:p>
      <w:pPr>
        <w:keepNext w:val="0"/>
        <w:keepLines w:val="0"/>
        <w:pageBreakBefore w:val="0"/>
        <w:kinsoku/>
        <w:wordWrap/>
        <w:overflowPunct/>
        <w:topLinePunct w:val="0"/>
        <w:autoSpaceDE/>
        <w:autoSpaceDN/>
        <w:bidi w:val="0"/>
        <w:spacing w:line="540" w:lineRule="exact"/>
        <w:ind w:firstLine="640" w:firstLineChars="200"/>
        <w:jc w:val="left"/>
        <w:textAlignment w:val="auto"/>
        <w:outlineLvl w:val="9"/>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（二）机构职能</w:t>
      </w:r>
    </w:p>
    <w:p>
      <w:pPr>
        <w:keepNext w:val="0"/>
        <w:keepLines w:val="0"/>
        <w:pageBreakBefore w:val="0"/>
        <w:kinsoku/>
        <w:wordWrap/>
        <w:overflowPunct/>
        <w:topLinePunct w:val="0"/>
        <w:autoSpaceDE/>
        <w:autoSpaceDN/>
        <w:bidi w:val="0"/>
        <w:spacing w:line="54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拟订文化和旅游政策措施，起草文化和旅游地方性法规、规章草案，负责本部门依法行政工作。</w:t>
      </w:r>
    </w:p>
    <w:p>
      <w:pPr>
        <w:keepNext w:val="0"/>
        <w:keepLines w:val="0"/>
        <w:pageBreakBefore w:val="0"/>
        <w:kinsoku/>
        <w:wordWrap/>
        <w:overflowPunct/>
        <w:topLinePunct w:val="0"/>
        <w:autoSpaceDE/>
        <w:autoSpaceDN/>
        <w:bidi w:val="0"/>
        <w:spacing w:line="54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组织推动全省文化事业、文化产业和旅游业发展，拟订发展规划并组织实施，推进文化和旅游体制机制改革，推进文化和旅游融合发展。</w:t>
      </w:r>
    </w:p>
    <w:p>
      <w:pPr>
        <w:keepNext w:val="0"/>
        <w:keepLines w:val="0"/>
        <w:pageBreakBefore w:val="0"/>
        <w:kinsoku/>
        <w:wordWrap/>
        <w:overflowPunct/>
        <w:topLinePunct w:val="0"/>
        <w:autoSpaceDE/>
        <w:autoSpaceDN/>
        <w:bidi w:val="0"/>
        <w:spacing w:line="54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管理全省性重大文化和旅游活动，指导全省重点文化和旅游设施建设，组织全省文化和旅游整体形象推广，促进文化产业和旅游产业对外合作和国际市场推广，制定旅游市场开发战略并组织实施，推进全域旅游。</w:t>
      </w:r>
    </w:p>
    <w:p>
      <w:pPr>
        <w:keepNext w:val="0"/>
        <w:keepLines w:val="0"/>
        <w:pageBreakBefore w:val="0"/>
        <w:kinsoku/>
        <w:wordWrap/>
        <w:overflowPunct/>
        <w:topLinePunct w:val="0"/>
        <w:autoSpaceDE/>
        <w:autoSpaceDN/>
        <w:bidi w:val="0"/>
        <w:spacing w:line="54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指导管理文艺事业，推动艺术创作生产，扶持体现社会主义核心价值观、具有导向性代表性示范性的文艺作品，推动各门类艺术、各艺术品种发展，推动中华优秀传统文化和巴蜀文化传承发展。</w:t>
      </w:r>
    </w:p>
    <w:p>
      <w:pPr>
        <w:keepNext w:val="0"/>
        <w:keepLines w:val="0"/>
        <w:pageBreakBefore w:val="0"/>
        <w:kinsoku/>
        <w:wordWrap/>
        <w:overflowPunct/>
        <w:topLinePunct w:val="0"/>
        <w:autoSpaceDE/>
        <w:autoSpaceDN/>
        <w:bidi w:val="0"/>
        <w:spacing w:line="54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负责公共文化事业发展，推进全省公共文化服务体系建设和旅游公共服务建设，深入实施文化惠民工程，统筹推进基本公共文化服务标准化、均等化。</w:t>
      </w:r>
    </w:p>
    <w:p>
      <w:pPr>
        <w:keepNext w:val="0"/>
        <w:keepLines w:val="0"/>
        <w:pageBreakBefore w:val="0"/>
        <w:kinsoku/>
        <w:wordWrap/>
        <w:overflowPunct/>
        <w:topLinePunct w:val="0"/>
        <w:autoSpaceDE/>
        <w:autoSpaceDN/>
        <w:bidi w:val="0"/>
        <w:spacing w:line="54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w:t>
      </w:r>
      <w:r>
        <w:rPr>
          <w:rFonts w:hint="eastAsia" w:ascii="仿宋" w:hAnsi="仿宋" w:eastAsia="仿宋" w:cs="仿宋"/>
          <w:sz w:val="32"/>
          <w:szCs w:val="32"/>
        </w:rPr>
        <w:t>推进文化和旅游科技创新发展，推进文化和旅游行业信息化、标准化建设。</w:t>
      </w:r>
    </w:p>
    <w:p>
      <w:pPr>
        <w:keepNext w:val="0"/>
        <w:keepLines w:val="0"/>
        <w:pageBreakBefore w:val="0"/>
        <w:kinsoku/>
        <w:wordWrap/>
        <w:overflowPunct/>
        <w:topLinePunct w:val="0"/>
        <w:autoSpaceDE/>
        <w:autoSpaceDN/>
        <w:bidi w:val="0"/>
        <w:spacing w:line="54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val="en-US" w:eastAsia="zh-CN"/>
        </w:rPr>
        <w:t>．</w:t>
      </w:r>
      <w:r>
        <w:rPr>
          <w:rFonts w:hint="eastAsia" w:ascii="仿宋" w:hAnsi="仿宋" w:eastAsia="仿宋" w:cs="仿宋"/>
          <w:sz w:val="32"/>
          <w:szCs w:val="32"/>
        </w:rPr>
        <w:t>负责非物质文化遗产保护，推动非物质文化遗产的保护、传承、普及、弘扬和振兴。</w:t>
      </w:r>
    </w:p>
    <w:p>
      <w:pPr>
        <w:keepNext w:val="0"/>
        <w:keepLines w:val="0"/>
        <w:pageBreakBefore w:val="0"/>
        <w:kinsoku/>
        <w:wordWrap/>
        <w:overflowPunct/>
        <w:topLinePunct w:val="0"/>
        <w:autoSpaceDE/>
        <w:autoSpaceDN/>
        <w:bidi w:val="0"/>
        <w:spacing w:line="54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8</w:t>
      </w:r>
      <w:r>
        <w:rPr>
          <w:rFonts w:hint="eastAsia" w:ascii="仿宋" w:hAnsi="仿宋" w:eastAsia="仿宋" w:cs="仿宋"/>
          <w:sz w:val="32"/>
          <w:szCs w:val="32"/>
          <w:lang w:val="en-US" w:eastAsia="zh-CN"/>
        </w:rPr>
        <w:t>．</w:t>
      </w:r>
      <w:r>
        <w:rPr>
          <w:rFonts w:hint="eastAsia" w:ascii="仿宋" w:hAnsi="仿宋" w:eastAsia="仿宋" w:cs="仿宋"/>
          <w:sz w:val="32"/>
          <w:szCs w:val="32"/>
        </w:rPr>
        <w:t>组织实施文化和旅游资源普查、挖掘、保护与利用工作，促进文化产业和旅游产业发展。</w:t>
      </w:r>
    </w:p>
    <w:p>
      <w:pPr>
        <w:keepNext w:val="0"/>
        <w:keepLines w:val="0"/>
        <w:pageBreakBefore w:val="0"/>
        <w:kinsoku/>
        <w:wordWrap/>
        <w:overflowPunct/>
        <w:topLinePunct w:val="0"/>
        <w:autoSpaceDE/>
        <w:autoSpaceDN/>
        <w:bidi w:val="0"/>
        <w:spacing w:line="54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9</w:t>
      </w:r>
      <w:r>
        <w:rPr>
          <w:rFonts w:hint="eastAsia" w:ascii="仿宋" w:hAnsi="仿宋" w:eastAsia="仿宋" w:cs="仿宋"/>
          <w:sz w:val="32"/>
          <w:szCs w:val="32"/>
          <w:lang w:val="en-US" w:eastAsia="zh-CN"/>
        </w:rPr>
        <w:t>．</w:t>
      </w:r>
      <w:r>
        <w:rPr>
          <w:rFonts w:hint="eastAsia" w:ascii="仿宋" w:hAnsi="仿宋" w:eastAsia="仿宋" w:cs="仿宋"/>
          <w:sz w:val="32"/>
          <w:szCs w:val="32"/>
        </w:rPr>
        <w:t>指导文化和旅游市场发展，对文化和旅游市场经营进行行业监管，推进文化和旅游行业信用体系建设，依法规范文化和旅游市场。</w:t>
      </w:r>
    </w:p>
    <w:p>
      <w:pPr>
        <w:keepNext w:val="0"/>
        <w:keepLines w:val="0"/>
        <w:pageBreakBefore w:val="0"/>
        <w:kinsoku/>
        <w:wordWrap/>
        <w:overflowPunct/>
        <w:topLinePunct w:val="0"/>
        <w:autoSpaceDE/>
        <w:autoSpaceDN/>
        <w:bidi w:val="0"/>
        <w:spacing w:line="54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10</w:t>
      </w:r>
      <w:r>
        <w:rPr>
          <w:rFonts w:hint="eastAsia" w:ascii="仿宋" w:hAnsi="仿宋" w:eastAsia="仿宋" w:cs="仿宋"/>
          <w:sz w:val="32"/>
          <w:szCs w:val="32"/>
          <w:lang w:val="en-US" w:eastAsia="zh-CN"/>
        </w:rPr>
        <w:t>．</w:t>
      </w:r>
      <w:r>
        <w:rPr>
          <w:rFonts w:hint="eastAsia" w:ascii="仿宋" w:hAnsi="仿宋" w:eastAsia="仿宋" w:cs="仿宋"/>
          <w:sz w:val="32"/>
          <w:szCs w:val="32"/>
        </w:rPr>
        <w:t>统筹全省文化市场综合执法，组织查处全省性、跨区域文化、文物、旅游等市场的违法行为，督查督办大案要案，维护市场秩序。</w:t>
      </w:r>
    </w:p>
    <w:p>
      <w:pPr>
        <w:keepNext w:val="0"/>
        <w:keepLines w:val="0"/>
        <w:pageBreakBefore w:val="0"/>
        <w:kinsoku/>
        <w:wordWrap/>
        <w:overflowPunct/>
        <w:topLinePunct w:val="0"/>
        <w:autoSpaceDE/>
        <w:autoSpaceDN/>
        <w:bidi w:val="0"/>
        <w:spacing w:line="54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11</w:t>
      </w:r>
      <w:r>
        <w:rPr>
          <w:rFonts w:hint="eastAsia" w:ascii="仿宋" w:hAnsi="仿宋" w:eastAsia="仿宋" w:cs="仿宋"/>
          <w:sz w:val="32"/>
          <w:szCs w:val="32"/>
          <w:lang w:val="en-US" w:eastAsia="zh-CN"/>
        </w:rPr>
        <w:t>．</w:t>
      </w:r>
      <w:r>
        <w:rPr>
          <w:rFonts w:hint="eastAsia" w:ascii="仿宋" w:hAnsi="仿宋" w:eastAsia="仿宋" w:cs="仿宋"/>
          <w:sz w:val="32"/>
          <w:szCs w:val="32"/>
        </w:rPr>
        <w:t>负责管理文化和旅游对外及对港澳台交流合作与宣传推广工作，代表四川省签订对外文化和旅游合作协定，组织大型文化和旅游对外及对港澳台交流活动，推动中华文化走出去。</w:t>
      </w:r>
    </w:p>
    <w:p>
      <w:pPr>
        <w:keepNext w:val="0"/>
        <w:keepLines w:val="0"/>
        <w:pageBreakBefore w:val="0"/>
        <w:kinsoku/>
        <w:wordWrap/>
        <w:overflowPunct/>
        <w:topLinePunct w:val="0"/>
        <w:autoSpaceDE/>
        <w:autoSpaceDN/>
        <w:bidi w:val="0"/>
        <w:spacing w:line="54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12</w:t>
      </w:r>
      <w:r>
        <w:rPr>
          <w:rFonts w:hint="eastAsia" w:ascii="仿宋" w:hAnsi="仿宋" w:eastAsia="仿宋" w:cs="仿宋"/>
          <w:sz w:val="32"/>
          <w:szCs w:val="32"/>
          <w:lang w:val="en-US" w:eastAsia="zh-CN"/>
        </w:rPr>
        <w:t>．</w:t>
      </w:r>
      <w:r>
        <w:rPr>
          <w:rFonts w:hint="eastAsia" w:ascii="仿宋" w:hAnsi="仿宋" w:eastAsia="仿宋" w:cs="仿宋"/>
          <w:sz w:val="32"/>
          <w:szCs w:val="32"/>
        </w:rPr>
        <w:t>负责文化和旅游系统及市场安全生产工作的综合协调与监督管理，对文化旅游园区的安全生产和职业健康工作实施行业监督管理。制定职责范围内的安全生产年度监督检查计划并组织实施。</w:t>
      </w:r>
    </w:p>
    <w:p>
      <w:pPr>
        <w:keepNext w:val="0"/>
        <w:keepLines w:val="0"/>
        <w:pageBreakBefore w:val="0"/>
        <w:kinsoku/>
        <w:wordWrap/>
        <w:overflowPunct/>
        <w:topLinePunct w:val="0"/>
        <w:autoSpaceDE/>
        <w:autoSpaceDN/>
        <w:bidi w:val="0"/>
        <w:spacing w:line="54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13</w:t>
      </w:r>
      <w:r>
        <w:rPr>
          <w:rFonts w:hint="eastAsia" w:ascii="仿宋" w:hAnsi="仿宋" w:eastAsia="仿宋" w:cs="仿宋"/>
          <w:sz w:val="32"/>
          <w:szCs w:val="32"/>
          <w:lang w:val="en-US" w:eastAsia="zh-CN"/>
        </w:rPr>
        <w:t>．</w:t>
      </w:r>
      <w:r>
        <w:rPr>
          <w:rFonts w:hint="eastAsia" w:ascii="仿宋" w:hAnsi="仿宋" w:eastAsia="仿宋" w:cs="仿宋"/>
          <w:sz w:val="32"/>
          <w:szCs w:val="32"/>
        </w:rPr>
        <w:t>负责职责范围内的生态环境保护、审批服务便民化等工作。</w:t>
      </w:r>
    </w:p>
    <w:p>
      <w:pPr>
        <w:keepNext w:val="0"/>
        <w:keepLines w:val="0"/>
        <w:pageBreakBefore w:val="0"/>
        <w:kinsoku/>
        <w:wordWrap/>
        <w:overflowPunct/>
        <w:topLinePunct w:val="0"/>
        <w:autoSpaceDE/>
        <w:autoSpaceDN/>
        <w:bidi w:val="0"/>
        <w:spacing w:line="54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14</w:t>
      </w:r>
      <w:r>
        <w:rPr>
          <w:rFonts w:hint="eastAsia" w:ascii="仿宋" w:hAnsi="仿宋" w:eastAsia="仿宋" w:cs="仿宋"/>
          <w:sz w:val="32"/>
          <w:szCs w:val="32"/>
          <w:lang w:val="en-US" w:eastAsia="zh-CN"/>
        </w:rPr>
        <w:t>．</w:t>
      </w:r>
      <w:r>
        <w:rPr>
          <w:rFonts w:hint="eastAsia" w:ascii="仿宋" w:hAnsi="仿宋" w:eastAsia="仿宋" w:cs="仿宋"/>
          <w:sz w:val="32"/>
          <w:szCs w:val="32"/>
        </w:rPr>
        <w:t>管理四川省文物局。</w:t>
      </w:r>
    </w:p>
    <w:p>
      <w:pPr>
        <w:keepNext w:val="0"/>
        <w:keepLines w:val="0"/>
        <w:pageBreakBefore w:val="0"/>
        <w:kinsoku/>
        <w:wordWrap/>
        <w:overflowPunct/>
        <w:topLinePunct w:val="0"/>
        <w:autoSpaceDE/>
        <w:autoSpaceDN/>
        <w:bidi w:val="0"/>
        <w:spacing w:line="54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15</w:t>
      </w:r>
      <w:r>
        <w:rPr>
          <w:rFonts w:hint="eastAsia" w:ascii="仿宋" w:hAnsi="仿宋" w:eastAsia="仿宋" w:cs="仿宋"/>
          <w:sz w:val="32"/>
          <w:szCs w:val="32"/>
          <w:lang w:val="en-US" w:eastAsia="zh-CN"/>
        </w:rPr>
        <w:t>．</w:t>
      </w:r>
      <w:r>
        <w:rPr>
          <w:rFonts w:hint="eastAsia" w:ascii="仿宋" w:hAnsi="仿宋" w:eastAsia="仿宋" w:cs="仿宋"/>
          <w:sz w:val="32"/>
          <w:szCs w:val="32"/>
        </w:rPr>
        <w:t>完成省委、省政府交办的其他任务。</w:t>
      </w:r>
    </w:p>
    <w:p>
      <w:pPr>
        <w:keepNext w:val="0"/>
        <w:keepLines w:val="0"/>
        <w:pageBreakBefore w:val="0"/>
        <w:kinsoku/>
        <w:wordWrap/>
        <w:overflowPunct/>
        <w:topLinePunct w:val="0"/>
        <w:autoSpaceDE/>
        <w:autoSpaceDN/>
        <w:bidi w:val="0"/>
        <w:spacing w:line="54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16</w:t>
      </w:r>
      <w:r>
        <w:rPr>
          <w:rFonts w:hint="eastAsia" w:ascii="仿宋" w:hAnsi="仿宋" w:eastAsia="仿宋" w:cs="仿宋"/>
          <w:sz w:val="32"/>
          <w:szCs w:val="32"/>
          <w:lang w:val="en-US" w:eastAsia="zh-CN"/>
        </w:rPr>
        <w:t>．</w:t>
      </w:r>
      <w:r>
        <w:rPr>
          <w:rFonts w:hint="eastAsia" w:ascii="仿宋" w:hAnsi="仿宋" w:eastAsia="仿宋" w:cs="仿宋"/>
          <w:sz w:val="32"/>
          <w:szCs w:val="32"/>
        </w:rPr>
        <w:t>职能转变。以人民美好生活为引导，统筹推进文化事业、文化产业和旅游业融合发展。用好文化创意、科技创新和社会投资等新动能，促进文化和旅游与相关产业融合发展。巩固旅游业的战略性支柱产业地位，提升国家文化软实力、国际旅游竞争力。</w:t>
      </w:r>
    </w:p>
    <w:p>
      <w:pPr>
        <w:keepNext w:val="0"/>
        <w:keepLines w:val="0"/>
        <w:pageBreakBefore w:val="0"/>
        <w:kinsoku/>
        <w:wordWrap/>
        <w:overflowPunct/>
        <w:topLinePunct w:val="0"/>
        <w:autoSpaceDE/>
        <w:autoSpaceDN/>
        <w:bidi w:val="0"/>
        <w:spacing w:line="540" w:lineRule="exact"/>
        <w:ind w:firstLine="640" w:firstLineChars="200"/>
        <w:jc w:val="left"/>
        <w:textAlignment w:val="auto"/>
        <w:outlineLvl w:val="9"/>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（三）人员概况</w:t>
      </w:r>
    </w:p>
    <w:p>
      <w:pPr>
        <w:pStyle w:val="13"/>
        <w:keepNext w:val="0"/>
        <w:keepLines w:val="0"/>
        <w:pageBreakBefore w:val="0"/>
        <w:kinsoku/>
        <w:wordWrap/>
        <w:overflowPunct/>
        <w:topLinePunct w:val="0"/>
        <w:autoSpaceDE/>
        <w:autoSpaceDN/>
        <w:bidi w:val="0"/>
        <w:spacing w:before="0" w:line="540" w:lineRule="exact"/>
        <w:ind w:firstLine="672"/>
        <w:jc w:val="both"/>
        <w:textAlignment w:val="auto"/>
        <w:outlineLvl w:val="9"/>
        <w:rPr>
          <w:rStyle w:val="15"/>
          <w:rFonts w:hint="eastAsia" w:ascii="仿宋" w:hAnsi="仿宋" w:eastAsia="仿宋" w:cs="仿宋"/>
          <w:sz w:val="32"/>
          <w:szCs w:val="32"/>
          <w:highlight w:val="none"/>
        </w:rPr>
      </w:pPr>
      <w:r>
        <w:rPr>
          <w:rStyle w:val="15"/>
          <w:rFonts w:hint="eastAsia" w:ascii="仿宋" w:hAnsi="仿宋" w:eastAsia="仿宋" w:cs="仿宋"/>
          <w:sz w:val="32"/>
          <w:szCs w:val="32"/>
          <w:highlight w:val="none"/>
        </w:rPr>
        <w:t>四川省文化和旅游厅总编制</w:t>
      </w:r>
      <w:r>
        <w:rPr>
          <w:rFonts w:hint="eastAsia" w:ascii="仿宋" w:hAnsi="仿宋" w:eastAsia="仿宋" w:cs="仿宋"/>
          <w:sz w:val="32"/>
          <w:szCs w:val="32"/>
          <w:highlight w:val="none"/>
          <w:lang w:val="en-US" w:eastAsia="zh-CN"/>
        </w:rPr>
        <w:t>2217</w:t>
      </w:r>
      <w:r>
        <w:rPr>
          <w:rStyle w:val="15"/>
          <w:rFonts w:hint="eastAsia" w:ascii="仿宋" w:hAnsi="仿宋" w:eastAsia="仿宋" w:cs="仿宋"/>
          <w:sz w:val="32"/>
          <w:szCs w:val="32"/>
          <w:highlight w:val="none"/>
        </w:rPr>
        <w:t>名，其中行政编制</w:t>
      </w:r>
      <w:r>
        <w:rPr>
          <w:rFonts w:hint="eastAsia" w:ascii="仿宋" w:hAnsi="仿宋" w:eastAsia="仿宋" w:cs="仿宋"/>
          <w:sz w:val="32"/>
          <w:szCs w:val="32"/>
          <w:highlight w:val="none"/>
          <w:lang w:val="en-US" w:eastAsia="zh-CN"/>
        </w:rPr>
        <w:t>116</w:t>
      </w:r>
      <w:r>
        <w:rPr>
          <w:rStyle w:val="15"/>
          <w:rFonts w:hint="eastAsia" w:ascii="仿宋" w:hAnsi="仿宋" w:eastAsia="仿宋" w:cs="仿宋"/>
          <w:sz w:val="32"/>
          <w:szCs w:val="32"/>
          <w:highlight w:val="none"/>
        </w:rPr>
        <w:t>名，参照公务员法管理的事业编制</w:t>
      </w:r>
      <w:r>
        <w:rPr>
          <w:rFonts w:hint="eastAsia" w:ascii="仿宋" w:hAnsi="仿宋" w:eastAsia="仿宋" w:cs="仿宋"/>
          <w:sz w:val="32"/>
          <w:szCs w:val="32"/>
          <w:highlight w:val="none"/>
          <w:lang w:val="en-US" w:eastAsia="zh-CN"/>
        </w:rPr>
        <w:t>47</w:t>
      </w:r>
      <w:r>
        <w:rPr>
          <w:rStyle w:val="15"/>
          <w:rFonts w:hint="eastAsia" w:ascii="仿宋" w:hAnsi="仿宋" w:eastAsia="仿宋" w:cs="仿宋"/>
          <w:sz w:val="32"/>
          <w:szCs w:val="32"/>
          <w:highlight w:val="none"/>
        </w:rPr>
        <w:t>名，其他事业编制</w:t>
      </w:r>
      <w:r>
        <w:rPr>
          <w:rFonts w:hint="eastAsia" w:ascii="仿宋" w:hAnsi="仿宋" w:eastAsia="仿宋" w:cs="仿宋"/>
          <w:sz w:val="32"/>
          <w:szCs w:val="32"/>
          <w:highlight w:val="none"/>
          <w:lang w:val="en-US" w:eastAsia="zh-CN"/>
        </w:rPr>
        <w:t>2052</w:t>
      </w:r>
      <w:r>
        <w:rPr>
          <w:rStyle w:val="15"/>
          <w:rFonts w:hint="eastAsia" w:ascii="仿宋" w:hAnsi="仿宋" w:eastAsia="仿宋" w:cs="仿宋"/>
          <w:sz w:val="32"/>
          <w:szCs w:val="32"/>
          <w:highlight w:val="none"/>
        </w:rPr>
        <w:t>名</w:t>
      </w:r>
      <w:r>
        <w:rPr>
          <w:rStyle w:val="15"/>
          <w:rFonts w:hint="eastAsia" w:ascii="仿宋" w:hAnsi="仿宋" w:eastAsia="仿宋" w:cs="仿宋"/>
          <w:sz w:val="32"/>
          <w:szCs w:val="32"/>
          <w:highlight w:val="none"/>
          <w:lang w:val="en-US" w:eastAsia="zh-CN"/>
        </w:rPr>
        <w:t>,工勤编制2名</w:t>
      </w:r>
      <w:r>
        <w:rPr>
          <w:rStyle w:val="15"/>
          <w:rFonts w:hint="eastAsia" w:ascii="仿宋" w:hAnsi="仿宋" w:eastAsia="仿宋" w:cs="仿宋"/>
          <w:sz w:val="32"/>
          <w:szCs w:val="32"/>
          <w:highlight w:val="none"/>
        </w:rPr>
        <w:t>。在职人员总数</w:t>
      </w:r>
      <w:r>
        <w:rPr>
          <w:rFonts w:hint="eastAsia" w:ascii="仿宋" w:hAnsi="仿宋" w:eastAsia="仿宋" w:cs="仿宋"/>
          <w:sz w:val="32"/>
          <w:szCs w:val="32"/>
          <w:highlight w:val="none"/>
          <w:lang w:val="en-US" w:eastAsia="zh-CN"/>
        </w:rPr>
        <w:t>1752</w:t>
      </w:r>
      <w:r>
        <w:rPr>
          <w:rStyle w:val="15"/>
          <w:rFonts w:hint="eastAsia" w:ascii="仿宋" w:hAnsi="仿宋" w:eastAsia="仿宋" w:cs="仿宋"/>
          <w:sz w:val="32"/>
          <w:szCs w:val="32"/>
          <w:highlight w:val="none"/>
        </w:rPr>
        <w:t>人，其中行政人员</w:t>
      </w:r>
      <w:r>
        <w:rPr>
          <w:rFonts w:hint="eastAsia" w:ascii="仿宋" w:hAnsi="仿宋" w:eastAsia="仿宋" w:cs="仿宋"/>
          <w:sz w:val="32"/>
          <w:szCs w:val="32"/>
          <w:highlight w:val="none"/>
          <w:lang w:val="en-US" w:eastAsia="zh-CN"/>
        </w:rPr>
        <w:t>127</w:t>
      </w:r>
      <w:r>
        <w:rPr>
          <w:rStyle w:val="15"/>
          <w:rFonts w:hint="eastAsia" w:ascii="仿宋" w:hAnsi="仿宋" w:eastAsia="仿宋" w:cs="仿宋"/>
          <w:sz w:val="32"/>
          <w:szCs w:val="32"/>
          <w:highlight w:val="none"/>
        </w:rPr>
        <w:t>人，参照公务员法管理的事业人员</w:t>
      </w:r>
      <w:r>
        <w:rPr>
          <w:rStyle w:val="15"/>
          <w:rFonts w:hint="eastAsia" w:ascii="仿宋" w:hAnsi="仿宋" w:eastAsia="仿宋" w:cs="仿宋"/>
          <w:sz w:val="32"/>
          <w:szCs w:val="32"/>
          <w:highlight w:val="none"/>
          <w:lang w:val="en-US" w:eastAsia="zh-CN"/>
        </w:rPr>
        <w:t>47</w:t>
      </w:r>
      <w:r>
        <w:rPr>
          <w:rStyle w:val="15"/>
          <w:rFonts w:hint="eastAsia" w:ascii="仿宋" w:hAnsi="仿宋" w:eastAsia="仿宋" w:cs="仿宋"/>
          <w:sz w:val="32"/>
          <w:szCs w:val="32"/>
          <w:highlight w:val="none"/>
        </w:rPr>
        <w:t>人，其他事业人员</w:t>
      </w:r>
      <w:r>
        <w:rPr>
          <w:rFonts w:hint="eastAsia" w:ascii="仿宋" w:hAnsi="仿宋" w:eastAsia="仿宋" w:cs="仿宋"/>
          <w:sz w:val="32"/>
          <w:szCs w:val="32"/>
          <w:highlight w:val="none"/>
          <w:lang w:val="en-US" w:eastAsia="zh-CN"/>
        </w:rPr>
        <w:t>1531</w:t>
      </w:r>
      <w:r>
        <w:rPr>
          <w:rStyle w:val="15"/>
          <w:rFonts w:hint="eastAsia" w:ascii="仿宋" w:hAnsi="仿宋" w:eastAsia="仿宋" w:cs="仿宋"/>
          <w:sz w:val="32"/>
          <w:szCs w:val="32"/>
          <w:highlight w:val="none"/>
        </w:rPr>
        <w:t>人；离休人员</w:t>
      </w:r>
      <w:r>
        <w:rPr>
          <w:rFonts w:hint="eastAsia" w:ascii="仿宋" w:hAnsi="仿宋" w:eastAsia="仿宋" w:cs="仿宋"/>
          <w:sz w:val="32"/>
          <w:szCs w:val="32"/>
          <w:highlight w:val="none"/>
          <w:lang w:val="en-US" w:eastAsia="zh-CN"/>
        </w:rPr>
        <w:t>55</w:t>
      </w:r>
      <w:r>
        <w:rPr>
          <w:rStyle w:val="15"/>
          <w:rFonts w:hint="eastAsia" w:ascii="仿宋" w:hAnsi="仿宋" w:eastAsia="仿宋" w:cs="仿宋"/>
          <w:sz w:val="32"/>
          <w:szCs w:val="32"/>
          <w:highlight w:val="none"/>
        </w:rPr>
        <w:t>人。</w:t>
      </w:r>
    </w:p>
    <w:p>
      <w:pPr>
        <w:keepNext w:val="0"/>
        <w:keepLines w:val="0"/>
        <w:pageBreakBefore w:val="0"/>
        <w:numPr>
          <w:ilvl w:val="0"/>
          <w:numId w:val="0"/>
        </w:numPr>
        <w:kinsoku/>
        <w:wordWrap/>
        <w:overflowPunct/>
        <w:topLinePunct w:val="0"/>
        <w:autoSpaceDE/>
        <w:autoSpaceDN/>
        <w:bidi w:val="0"/>
        <w:spacing w:line="540" w:lineRule="exact"/>
        <w:ind w:firstLine="640" w:firstLineChars="200"/>
        <w:jc w:val="left"/>
        <w:textAlignment w:val="auto"/>
        <w:outlineLvl w:val="9"/>
        <w:rPr>
          <w:rFonts w:hint="eastAsia" w:ascii="仿宋" w:hAnsi="仿宋" w:eastAsia="仿宋" w:cs="仿宋"/>
          <w:sz w:val="32"/>
          <w:szCs w:val="32"/>
          <w:highlight w:val="none"/>
        </w:rPr>
      </w:pPr>
      <w:bookmarkStart w:id="26" w:name="_Toc32280"/>
      <w:bookmarkStart w:id="27" w:name="_Toc11167"/>
      <w:bookmarkStart w:id="28" w:name="_Toc4174"/>
      <w:bookmarkStart w:id="29" w:name="_Toc94"/>
      <w:bookmarkStart w:id="30" w:name="_Toc18702"/>
      <w:bookmarkStart w:id="31" w:name="_Toc11454"/>
      <w:r>
        <w:rPr>
          <w:rFonts w:hint="eastAsia" w:ascii="仿宋" w:hAnsi="仿宋" w:eastAsia="仿宋" w:cs="仿宋"/>
          <w:sz w:val="32"/>
          <w:szCs w:val="32"/>
          <w:highlight w:val="none"/>
          <w:lang w:eastAsia="zh-CN"/>
        </w:rPr>
        <w:t>二、</w:t>
      </w:r>
      <w:r>
        <w:rPr>
          <w:rFonts w:hint="eastAsia" w:ascii="仿宋" w:hAnsi="仿宋" w:eastAsia="仿宋" w:cs="仿宋"/>
          <w:sz w:val="32"/>
          <w:szCs w:val="32"/>
          <w:highlight w:val="none"/>
        </w:rPr>
        <w:t>部门财政资金收支情况</w:t>
      </w:r>
      <w:bookmarkEnd w:id="26"/>
      <w:bookmarkEnd w:id="27"/>
      <w:bookmarkEnd w:id="28"/>
      <w:bookmarkEnd w:id="29"/>
      <w:bookmarkEnd w:id="30"/>
      <w:bookmarkEnd w:id="31"/>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contextualSpacing/>
        <w:jc w:val="left"/>
        <w:textAlignment w:val="auto"/>
        <w:outlineLvl w:val="9"/>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b w:val="0"/>
          <w:bCs w:val="0"/>
          <w:sz w:val="32"/>
          <w:szCs w:val="32"/>
          <w:highlight w:val="none"/>
          <w:lang w:val="zh-CN"/>
        </w:rPr>
        <w:t>（一）部门财政资金收入情况</w:t>
      </w:r>
    </w:p>
    <w:p>
      <w:pPr>
        <w:pStyle w:val="8"/>
        <w:keepNext w:val="0"/>
        <w:keepLines w:val="0"/>
        <w:pageBreakBefore w:val="0"/>
        <w:kinsoku/>
        <w:wordWrap/>
        <w:overflowPunct/>
        <w:topLinePunct w:val="0"/>
        <w:autoSpaceDE/>
        <w:autoSpaceDN/>
        <w:bidi w:val="0"/>
        <w:spacing w:line="540" w:lineRule="exact"/>
        <w:ind w:firstLine="495"/>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2020年四川省文化和旅游厅本年总收入合计80,089.47万元，其中：一般公共预算财政拨款收入63428.84万元，占78.19%，主要有：一般公共服务支出115.43万元、教育支出11034.63万元、科学技术支出608.16万元、文化旅游体育与传媒支出44789.02万元、社会保障和就业支出4378.42万元、卫生健康支出929.78万元、住房保障支出1481.89万元，灾害防治及应急管理支出8万元，其他支出76.66万元。</w:t>
      </w:r>
    </w:p>
    <w:p>
      <w:pPr>
        <w:pStyle w:val="8"/>
        <w:keepNext w:val="0"/>
        <w:keepLines w:val="0"/>
        <w:pageBreakBefore w:val="0"/>
        <w:kinsoku/>
        <w:wordWrap/>
        <w:overflowPunct/>
        <w:topLinePunct w:val="0"/>
        <w:autoSpaceDE/>
        <w:autoSpaceDN/>
        <w:bidi w:val="0"/>
        <w:spacing w:line="540" w:lineRule="exact"/>
        <w:ind w:firstLine="495"/>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非财政补助收入16660.64万元，占总收入的21.81%，主要有：事业收入6114.1万元、其他收入7801.21万元、经营收入2745.32万元。</w:t>
      </w:r>
    </w:p>
    <w:p>
      <w:pPr>
        <w:pStyle w:val="8"/>
        <w:keepNext w:val="0"/>
        <w:keepLines w:val="0"/>
        <w:pageBreakBefore w:val="0"/>
        <w:kinsoku/>
        <w:wordWrap/>
        <w:overflowPunct/>
        <w:topLinePunct w:val="0"/>
        <w:autoSpaceDE/>
        <w:autoSpaceDN/>
        <w:bidi w:val="0"/>
        <w:spacing w:line="540" w:lineRule="exact"/>
        <w:ind w:firstLine="495"/>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上年结转和结余支出3916.55万元，使用非财政拨款结余222.24万元。</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contextualSpacing/>
        <w:jc w:val="left"/>
        <w:textAlignment w:val="auto"/>
        <w:outlineLvl w:val="9"/>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zh-CN"/>
        </w:rPr>
        <w:t>（二</w:t>
      </w:r>
      <w:r>
        <w:rPr>
          <w:rFonts w:hint="eastAsia" w:ascii="仿宋" w:hAnsi="仿宋" w:eastAsia="仿宋" w:cs="仿宋"/>
          <w:b w:val="0"/>
          <w:bCs w:val="0"/>
          <w:sz w:val="32"/>
          <w:szCs w:val="32"/>
          <w:highlight w:val="none"/>
          <w:lang w:val="en-US" w:eastAsia="zh-CN"/>
        </w:rPr>
        <w:t>）</w:t>
      </w:r>
      <w:r>
        <w:rPr>
          <w:rFonts w:hint="eastAsia" w:ascii="仿宋" w:hAnsi="仿宋" w:eastAsia="仿宋" w:cs="仿宋"/>
          <w:b w:val="0"/>
          <w:bCs w:val="0"/>
          <w:sz w:val="32"/>
          <w:szCs w:val="32"/>
          <w:highlight w:val="none"/>
          <w:lang w:val="zh-CN"/>
        </w:rPr>
        <w:t>部门财政资金支出情况</w:t>
      </w:r>
    </w:p>
    <w:p>
      <w:pPr>
        <w:pStyle w:val="8"/>
        <w:keepNext w:val="0"/>
        <w:keepLines w:val="0"/>
        <w:pageBreakBefore w:val="0"/>
        <w:kinsoku/>
        <w:wordWrap/>
        <w:overflowPunct/>
        <w:topLinePunct w:val="0"/>
        <w:autoSpaceDE/>
        <w:autoSpaceDN/>
        <w:bidi w:val="0"/>
        <w:spacing w:line="540" w:lineRule="exact"/>
        <w:ind w:firstLine="495"/>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2020年当年一般公共预算财政拨款收入63,428.84万元；当年支出63,422.03万元，年末财政拨款结转和结余6.81万元。</w:t>
      </w:r>
    </w:p>
    <w:p>
      <w:pPr>
        <w:pStyle w:val="8"/>
        <w:keepNext w:val="0"/>
        <w:keepLines w:val="0"/>
        <w:pageBreakBefore w:val="0"/>
        <w:kinsoku/>
        <w:wordWrap/>
        <w:overflowPunct/>
        <w:topLinePunct w:val="0"/>
        <w:autoSpaceDE/>
        <w:autoSpaceDN/>
        <w:bidi w:val="0"/>
        <w:spacing w:line="540" w:lineRule="exact"/>
        <w:ind w:firstLine="495"/>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当年财政拨款支出包括：一般公共服务支出115.43万元、教育支出11,034.63万元、科学技术支出608.16万元、文化体育与传媒支出44,789.06万元、社会保障和就业支出4,378.42万元、卫生健康支出929.78万元、灾害防治及应急管理支出8万元、住房保障支出1,481.89万元、其他支出76.66万元。</w:t>
      </w:r>
    </w:p>
    <w:p>
      <w:pPr>
        <w:pStyle w:val="8"/>
        <w:keepNext w:val="0"/>
        <w:keepLines w:val="0"/>
        <w:pageBreakBefore w:val="0"/>
        <w:kinsoku/>
        <w:wordWrap/>
        <w:overflowPunct/>
        <w:topLinePunct w:val="0"/>
        <w:autoSpaceDE/>
        <w:autoSpaceDN/>
        <w:bidi w:val="0"/>
        <w:spacing w:line="540" w:lineRule="exact"/>
        <w:ind w:firstLine="495"/>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当年财政拨款支出与当年总支出的占比为76.8%， 其中：基本支出25,074.81万元（人员经费23,224.40万元，日常公用经费1,850.40万元）、基本支出在财政拨款支出的占比为39.54%；项目支出38,347.22万元（行政事业类项目38,297.22万元，基本建设类项目50万元）、项目支出在财政拨款支出的占比为60.46%。</w:t>
      </w:r>
    </w:p>
    <w:p>
      <w:pPr>
        <w:pStyle w:val="8"/>
        <w:keepNext w:val="0"/>
        <w:keepLines w:val="0"/>
        <w:pageBreakBefore w:val="0"/>
        <w:kinsoku/>
        <w:wordWrap/>
        <w:overflowPunct/>
        <w:topLinePunct w:val="0"/>
        <w:autoSpaceDE/>
        <w:autoSpaceDN/>
        <w:bidi w:val="0"/>
        <w:spacing w:line="540" w:lineRule="exact"/>
        <w:ind w:firstLine="495"/>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从支出经济分类分析，工资福利支出23,911.26万元、占财政拨款支出的37.7%；商品和服务支出33,513.91万元、占财政拨款支出的52.85%；对个人和家庭的补助3,489.56万元、占财政拨款支出的5.5%；资本性支出2,507.29万元、占财政拨款支出的3.95%。</w:t>
      </w:r>
    </w:p>
    <w:p>
      <w:pPr>
        <w:keepNext w:val="0"/>
        <w:keepLines w:val="0"/>
        <w:pageBreakBefore w:val="0"/>
        <w:widowControl/>
        <w:numPr>
          <w:ilvl w:val="0"/>
          <w:numId w:val="1"/>
        </w:numPr>
        <w:kinsoku/>
        <w:wordWrap/>
        <w:overflowPunct/>
        <w:topLinePunct w:val="0"/>
        <w:autoSpaceDE/>
        <w:autoSpaceDN/>
        <w:bidi w:val="0"/>
        <w:adjustRightInd w:val="0"/>
        <w:snapToGrid w:val="0"/>
        <w:spacing w:line="540" w:lineRule="exact"/>
        <w:ind w:left="0" w:leftChars="0" w:firstLine="640" w:firstLineChars="200"/>
        <w:contextualSpacing/>
        <w:jc w:val="left"/>
        <w:textAlignment w:val="auto"/>
        <w:outlineLvl w:val="9"/>
        <w:rPr>
          <w:rFonts w:hint="eastAsia" w:ascii="仿宋" w:hAnsi="仿宋" w:eastAsia="仿宋" w:cs="仿宋"/>
          <w:color w:val="000000"/>
          <w:kern w:val="0"/>
          <w:sz w:val="32"/>
          <w:szCs w:val="32"/>
          <w:shd w:val="clear" w:color="auto" w:fill="FFFFFF"/>
        </w:rPr>
      </w:pPr>
      <w:bookmarkStart w:id="32" w:name="_Toc19282"/>
      <w:bookmarkStart w:id="33" w:name="_Toc5631"/>
      <w:bookmarkStart w:id="34" w:name="_Toc17631"/>
      <w:bookmarkStart w:id="35" w:name="_Toc21243"/>
      <w:bookmarkStart w:id="36" w:name="_Toc29013"/>
      <w:bookmarkStart w:id="37" w:name="_Toc7007"/>
      <w:r>
        <w:rPr>
          <w:rFonts w:hint="eastAsia" w:ascii="仿宋" w:hAnsi="仿宋" w:eastAsia="仿宋" w:cs="仿宋"/>
          <w:color w:val="000000"/>
          <w:kern w:val="0"/>
          <w:sz w:val="32"/>
          <w:szCs w:val="32"/>
          <w:shd w:val="clear" w:color="auto" w:fill="FFFFFF"/>
        </w:rPr>
        <w:t>部门整体预算绩效管理情况</w:t>
      </w:r>
      <w:bookmarkEnd w:id="32"/>
      <w:bookmarkEnd w:id="33"/>
      <w:bookmarkEnd w:id="34"/>
      <w:bookmarkEnd w:id="35"/>
      <w:bookmarkEnd w:id="36"/>
      <w:bookmarkEnd w:id="37"/>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contextualSpacing/>
        <w:jc w:val="left"/>
        <w:textAlignment w:val="auto"/>
        <w:outlineLvl w:val="9"/>
        <w:rPr>
          <w:rFonts w:hint="eastAsia" w:ascii="仿宋" w:hAnsi="仿宋" w:eastAsia="仿宋" w:cs="仿宋"/>
          <w:b w:val="0"/>
          <w:bCs w:val="0"/>
          <w:sz w:val="32"/>
          <w:szCs w:val="32"/>
          <w:highlight w:val="none"/>
          <w:lang w:val="zh-CN"/>
        </w:rPr>
      </w:pPr>
      <w:r>
        <w:rPr>
          <w:rFonts w:hint="eastAsia" w:ascii="仿宋" w:hAnsi="仿宋" w:eastAsia="仿宋" w:cs="仿宋"/>
          <w:b w:val="0"/>
          <w:bCs w:val="0"/>
          <w:sz w:val="32"/>
          <w:szCs w:val="32"/>
          <w:highlight w:val="none"/>
          <w:lang w:val="zh-CN"/>
        </w:rPr>
        <w:t>（一）部门预算管理</w:t>
      </w:r>
    </w:p>
    <w:p>
      <w:pPr>
        <w:pStyle w:val="5"/>
        <w:keepNext w:val="0"/>
        <w:keepLines w:val="0"/>
        <w:pageBreakBefore w:val="0"/>
        <w:kinsoku/>
        <w:wordWrap/>
        <w:overflowPunct/>
        <w:topLinePunct w:val="0"/>
        <w:autoSpaceDE/>
        <w:autoSpaceDN/>
        <w:bidi w:val="0"/>
        <w:spacing w:line="540" w:lineRule="exact"/>
        <w:textAlignment w:val="auto"/>
        <w:outlineLvl w:val="9"/>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shd w:val="clear" w:color="auto" w:fill="FFFFFF"/>
          <w:lang w:val="en-US" w:eastAsia="zh-CN"/>
        </w:rPr>
        <w:t xml:space="preserve">    1</w:t>
      </w:r>
      <w:r>
        <w:rPr>
          <w:rFonts w:hint="eastAsia" w:ascii="仿宋" w:hAnsi="仿宋" w:eastAsia="仿宋" w:cs="仿宋"/>
          <w:sz w:val="32"/>
          <w:szCs w:val="32"/>
          <w:lang w:val="en-US" w:eastAsia="zh-CN"/>
        </w:rPr>
        <w:t>．</w:t>
      </w:r>
      <w:r>
        <w:rPr>
          <w:rFonts w:hint="eastAsia" w:ascii="仿宋" w:hAnsi="仿宋" w:eastAsia="仿宋" w:cs="仿宋"/>
          <w:color w:val="000000"/>
          <w:kern w:val="0"/>
          <w:sz w:val="32"/>
          <w:szCs w:val="32"/>
          <w:shd w:val="clear" w:color="auto" w:fill="FFFFFF"/>
          <w:lang w:val="en-US" w:eastAsia="zh-CN"/>
        </w:rPr>
        <w:t>预算编制</w:t>
      </w:r>
    </w:p>
    <w:p>
      <w:pPr>
        <w:pStyle w:val="5"/>
        <w:keepNext w:val="0"/>
        <w:keepLines w:val="0"/>
        <w:pageBreakBefore w:val="0"/>
        <w:kinsoku/>
        <w:wordWrap/>
        <w:overflowPunct/>
        <w:topLinePunct w:val="0"/>
        <w:autoSpaceDE/>
        <w:autoSpaceDN/>
        <w:bidi w:val="0"/>
        <w:spacing w:line="540" w:lineRule="exact"/>
        <w:ind w:firstLine="640"/>
        <w:textAlignment w:val="auto"/>
        <w:outlineLvl w:val="9"/>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（1）目标制定：满分4分，自评得分4分。</w:t>
      </w:r>
    </w:p>
    <w:p>
      <w:pPr>
        <w:pStyle w:val="5"/>
        <w:keepNext w:val="0"/>
        <w:keepLines w:val="0"/>
        <w:pageBreakBefore w:val="0"/>
        <w:kinsoku/>
        <w:wordWrap/>
        <w:overflowPunct/>
        <w:topLinePunct w:val="0"/>
        <w:autoSpaceDE/>
        <w:autoSpaceDN/>
        <w:bidi w:val="0"/>
        <w:spacing w:line="540" w:lineRule="exact"/>
        <w:ind w:firstLine="640"/>
        <w:textAlignment w:val="auto"/>
        <w:outlineLvl w:val="9"/>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shd w:val="clear" w:color="auto" w:fill="FFFFFF"/>
          <w:lang w:val="en-US" w:eastAsia="zh-CN"/>
        </w:rPr>
        <w:t>绩效目标制定要素完整，细化量化。</w:t>
      </w:r>
      <w:r>
        <w:rPr>
          <w:rFonts w:hint="eastAsia" w:ascii="仿宋" w:hAnsi="仿宋" w:eastAsia="仿宋" w:cs="仿宋"/>
          <w:sz w:val="32"/>
          <w:szCs w:val="32"/>
          <w:lang w:val="en-US" w:eastAsia="zh-CN"/>
        </w:rPr>
        <w:t xml:space="preserve">我厅18个二级预算单位共有32个项目，共计金额20918.77万元纳入绩效目标管理，共设定三级指标267项，其中项目完成指标161项，效益指标70项，满意度指标36项，纳入金额占年初预算数的56.71%。重点为我厅文化和旅游宣传营销、行业管理、信息化建设及运行维护、后勤服务、文化市场执法监督工作、图书资料及文化艺术作品购置、“三馆”免费开放、巴蜀书画艺术传承及创新、重大专题陈列布展、文化艺术创作生产与交流推广，同时保障项目实施绩效。但也存在部分项目绩效目标要素不完整、细化量化不够等问题，自评得分4分。               </w:t>
      </w:r>
    </w:p>
    <w:p>
      <w:pPr>
        <w:pStyle w:val="5"/>
        <w:keepNext w:val="0"/>
        <w:keepLines w:val="0"/>
        <w:pageBreakBefore w:val="0"/>
        <w:numPr>
          <w:ilvl w:val="0"/>
          <w:numId w:val="2"/>
        </w:numPr>
        <w:kinsoku/>
        <w:wordWrap/>
        <w:overflowPunct/>
        <w:topLinePunct w:val="0"/>
        <w:autoSpaceDE/>
        <w:autoSpaceDN/>
        <w:bidi w:val="0"/>
        <w:spacing w:line="540" w:lineRule="exact"/>
        <w:ind w:firstLine="64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目标实现：满分3分，自评得分3分。</w:t>
      </w:r>
    </w:p>
    <w:p>
      <w:pPr>
        <w:pStyle w:val="5"/>
        <w:keepNext w:val="0"/>
        <w:keepLines w:val="0"/>
        <w:pageBreakBefore w:val="0"/>
        <w:numPr>
          <w:ilvl w:val="0"/>
          <w:numId w:val="0"/>
        </w:numPr>
        <w:kinsoku/>
        <w:wordWrap/>
        <w:overflowPunct/>
        <w:topLinePunct w:val="0"/>
        <w:autoSpaceDE/>
        <w:autoSpaceDN/>
        <w:bidi w:val="0"/>
        <w:spacing w:line="54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目标实现程度较好，与预算目标偏离度小。主要包括召开2020年全省文化和旅游发展大会。释放积极信号、提振发展信心,带动文旅企业活起来、文旅市场火起来、文旅经济旺起来、文旅产业强起来；命名第二批天府旅游名县10个，截至2020年底已命名20个天府旅游名县和30个候选县；启动、推进文旅重点项目803个，全行业累计完成投资约3000亿元。成功举办第六届旅投会、第七届旅博会，集中签约亿元以上文旅重点项目79个，签约金额3280亿元，较去年分别增加25%、168%。发行文旅地方政府专项债券21支、发行规模116.1亿元，分别占全国同行业的63.6%、44.6%；在全省设立146个非遗扶贫就业工坊，命名50个省级非遗扶贫就业工坊；在全国省级层面首创财政支持文旅融合发展模式，支持57个重点文旅融合示范项目建设，资金总额5.2亿元，引导和撬动社会资金805亿元；推动文化旅游与其他领域融合发展，打造中医药健康旅游示范区（基地）9个、工业（遗产）旅游示范基地16个、科技旅游示范基地10个、体育旅游示范基地1个；全省共有3个县（市）入选首批国家全域旅游示范区</w:t>
      </w:r>
      <w:r>
        <w:rPr>
          <w:rFonts w:hint="eastAsia" w:ascii="仿宋" w:hAnsi="仿宋" w:eastAsia="仿宋" w:cs="仿宋"/>
          <w:sz w:val="32"/>
          <w:szCs w:val="32"/>
          <w:lang w:val="zh-CN" w:eastAsia="zh-CN"/>
        </w:rPr>
        <w:t>。完成183县（市、区）全覆盖文旅资源“双普查”任务，查明六大类文化资源271.02万处，八大类旅游资源24.55万处，</w:t>
      </w:r>
      <w:r>
        <w:rPr>
          <w:rFonts w:hint="eastAsia" w:ascii="仿宋" w:hAnsi="仿宋" w:eastAsia="仿宋" w:cs="仿宋"/>
          <w:sz w:val="32"/>
          <w:szCs w:val="32"/>
          <w:lang w:val="en-US" w:eastAsia="zh-CN"/>
        </w:rPr>
        <w:t>新认定</w:t>
      </w:r>
      <w:r>
        <w:rPr>
          <w:rFonts w:hint="eastAsia" w:ascii="仿宋" w:hAnsi="仿宋" w:eastAsia="仿宋" w:cs="仿宋"/>
          <w:sz w:val="32"/>
          <w:szCs w:val="32"/>
          <w:lang w:val="zh-CN" w:eastAsia="zh-CN"/>
        </w:rPr>
        <w:t>旅游资源</w:t>
      </w:r>
      <w:r>
        <w:rPr>
          <w:rFonts w:hint="eastAsia" w:ascii="仿宋" w:hAnsi="仿宋" w:eastAsia="仿宋" w:cs="仿宋"/>
          <w:sz w:val="32"/>
          <w:szCs w:val="32"/>
          <w:lang w:val="en-US" w:eastAsia="zh-CN"/>
        </w:rPr>
        <w:t>6.53万处；与银行机构签订战略合作协议，5年内向全省文旅企业提供3620亿元授信额度。每季度举办全省金融服务与文旅企业恳谈对接活动，推动各大金融机构设立27家文旅特色支行，推出“全域旅游贷”等文旅专属信贷产品和服务，为1157家文旅企业和145个文旅重点项目投放贷款1095亿元。坚持抓好文旅行业疫情常态化防控不松劲，出台系列政策帮扶受疫情影响的市场主体渡难关，给予164个文旅企业和行业组织纾困补助资金6210万元，为789家旅行社暂退2.62亿元质保金；创建夜间文旅消费聚集区，投入运营重大夜间文旅项目62个，总投资398.2亿元，实现营业收入50.3亿元；成功承办第六届中国诗歌节和2020年全国艺术创作工作会。《努力餐》《永远的诺苏》获第十二届中国舞蹈“荷花奖”。《草鞋</w:t>
      </w:r>
      <w:r>
        <w:rPr>
          <w:rFonts w:hint="eastAsia" w:ascii="仿宋" w:hAnsi="仿宋" w:eastAsia="仿宋" w:cs="仿宋"/>
          <w:b w:val="0"/>
          <w:bCs w:val="0"/>
          <w:color w:val="auto"/>
          <w:kern w:val="2"/>
          <w:sz w:val="32"/>
          <w:szCs w:val="32"/>
          <w:u w:val="none"/>
          <w:lang w:val="en-US" w:eastAsia="zh-CN" w:bidi="ar-SA"/>
        </w:rPr>
        <w:t>县令》入选2020年度国家舞台艺术精品创作扶持工程。《英雄》等6个剧目入选文旅部“庆祝中国共产党成立100周年舞台艺术精品创作工程”。《同心结》参加纪念中国人民志愿军抗美援朝出国作战70周年舞台艺术优秀剧目展演，受到各界广泛好评；持续推进旅游“厕所革命”，新建、改建旅游厕所1239座，推动以省政府名义命名第二批省级古籍重点保护单位6家、古籍保护单位12家。完成全省贫困村文化室建设“回头看”县区自查和市（州）复查，实现11501个贫困村文化室全覆盖。</w:t>
      </w:r>
      <w:r>
        <w:rPr>
          <w:rFonts w:hint="eastAsia" w:ascii="仿宋" w:hAnsi="仿宋" w:eastAsia="仿宋" w:cs="仿宋"/>
          <w:sz w:val="32"/>
          <w:szCs w:val="32"/>
          <w:lang w:val="en-US" w:eastAsia="zh-CN"/>
        </w:rPr>
        <w:t>自评得分3分。</w:t>
      </w:r>
    </w:p>
    <w:p>
      <w:pPr>
        <w:pStyle w:val="5"/>
        <w:keepNext w:val="0"/>
        <w:keepLines w:val="0"/>
        <w:pageBreakBefore w:val="0"/>
        <w:numPr>
          <w:ilvl w:val="0"/>
          <w:numId w:val="2"/>
        </w:numPr>
        <w:kinsoku/>
        <w:wordWrap/>
        <w:overflowPunct/>
        <w:topLinePunct w:val="0"/>
        <w:autoSpaceDE/>
        <w:autoSpaceDN/>
        <w:bidi w:val="0"/>
        <w:spacing w:line="540" w:lineRule="exact"/>
        <w:ind w:left="0" w:leftChars="0" w:firstLine="640" w:firstLine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编制准确：满分2分，自评得分1.84分。</w:t>
      </w:r>
    </w:p>
    <w:p>
      <w:pPr>
        <w:pStyle w:val="5"/>
        <w:keepNext w:val="0"/>
        <w:keepLines w:val="0"/>
        <w:pageBreakBefore w:val="0"/>
        <w:numPr>
          <w:ilvl w:val="0"/>
          <w:numId w:val="0"/>
        </w:numPr>
        <w:kinsoku/>
        <w:wordWrap/>
        <w:overflowPunct/>
        <w:topLinePunct w:val="0"/>
        <w:autoSpaceDE/>
        <w:autoSpaceDN/>
        <w:bidi w:val="0"/>
        <w:spacing w:line="54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预算编制科学准确，调整金额较小。我厅全年预算调剂金额1397.68万元，全部为基本支出和人员支出调剂，占年初部门预算58759.49万元的2.38%。自评得分1.84分。</w:t>
      </w:r>
    </w:p>
    <w:p>
      <w:pPr>
        <w:keepNext w:val="0"/>
        <w:keepLines w:val="0"/>
        <w:pageBreakBefore w:val="0"/>
        <w:numPr>
          <w:ilvl w:val="0"/>
          <w:numId w:val="0"/>
        </w:numPr>
        <w:kinsoku/>
        <w:wordWrap/>
        <w:overflowPunct/>
        <w:topLinePunct w:val="0"/>
        <w:autoSpaceDE/>
        <w:autoSpaceDN/>
        <w:bidi w:val="0"/>
        <w:spacing w:line="54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2．预算执行</w:t>
      </w:r>
    </w:p>
    <w:p>
      <w:pPr>
        <w:pStyle w:val="5"/>
        <w:keepNext w:val="0"/>
        <w:keepLines w:val="0"/>
        <w:pageBreakBefore w:val="0"/>
        <w:numPr>
          <w:ilvl w:val="0"/>
          <w:numId w:val="0"/>
        </w:numPr>
        <w:kinsoku/>
        <w:wordWrap/>
        <w:overflowPunct/>
        <w:topLinePunct w:val="0"/>
        <w:autoSpaceDE/>
        <w:autoSpaceDN/>
        <w:bidi w:val="0"/>
        <w:spacing w:line="540" w:lineRule="exact"/>
        <w:ind w:firstLine="640" w:firstLineChars="200"/>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（1）支出控制：满分4分，自评得分0分。</w:t>
      </w:r>
    </w:p>
    <w:p>
      <w:pPr>
        <w:pStyle w:val="5"/>
        <w:keepNext w:val="0"/>
        <w:keepLines w:val="0"/>
        <w:pageBreakBefore w:val="0"/>
        <w:kinsoku/>
        <w:wordWrap/>
        <w:overflowPunct/>
        <w:topLinePunct w:val="0"/>
        <w:autoSpaceDE/>
        <w:autoSpaceDN/>
        <w:bidi w:val="0"/>
        <w:spacing w:line="540" w:lineRule="exact"/>
        <w:ind w:firstLine="640"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部门日常公用经费、项目支出“办公费、印刷费、水费、电费、物业管理费”科目</w:t>
      </w:r>
      <w:r>
        <w:rPr>
          <w:rFonts w:hint="eastAsia" w:ascii="仿宋" w:hAnsi="仿宋" w:eastAsia="仿宋" w:cs="仿宋"/>
          <w:sz w:val="32"/>
          <w:szCs w:val="32"/>
          <w:highlight w:val="none"/>
          <w:lang w:val="en-US" w:eastAsia="zh-CN"/>
        </w:rPr>
        <w:t>偏差度20.82%。偏差主要是由于疫情原因，省图书馆、文化馆等免费开放场所闭馆导致。按照偏差度超过20%不得分的要求，自评得分0分。</w:t>
      </w:r>
    </w:p>
    <w:p>
      <w:pPr>
        <w:keepNext w:val="0"/>
        <w:keepLines w:val="0"/>
        <w:pageBreakBefore w:val="0"/>
        <w:numPr>
          <w:ilvl w:val="0"/>
          <w:numId w:val="3"/>
        </w:numPr>
        <w:kinsoku/>
        <w:wordWrap/>
        <w:overflowPunct/>
        <w:topLinePunct w:val="0"/>
        <w:autoSpaceDE/>
        <w:autoSpaceDN/>
        <w:bidi w:val="0"/>
        <w:spacing w:line="540" w:lineRule="exact"/>
        <w:ind w:firstLine="64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动态调整：满分2分，自评得分0.98分。</w:t>
      </w:r>
    </w:p>
    <w:p>
      <w:pPr>
        <w:keepNext w:val="0"/>
        <w:keepLines w:val="0"/>
        <w:pageBreakBefore w:val="0"/>
        <w:numPr>
          <w:ilvl w:val="0"/>
          <w:numId w:val="0"/>
        </w:numPr>
        <w:kinsoku/>
        <w:wordWrap/>
        <w:overflowPunct/>
        <w:topLinePunct w:val="0"/>
        <w:autoSpaceDE/>
        <w:autoSpaceDN/>
        <w:bidi w:val="0"/>
        <w:spacing w:line="54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我厅2020年部门绩效监控调整取消额为0，</w:t>
      </w:r>
      <w:r>
        <w:rPr>
          <w:rFonts w:hint="eastAsia" w:ascii="仿宋" w:hAnsi="仿宋" w:eastAsia="仿宋" w:cs="仿宋"/>
          <w:sz w:val="32"/>
          <w:szCs w:val="32"/>
          <w:highlight w:val="none"/>
          <w:lang w:val="en-US" w:eastAsia="zh-CN"/>
        </w:rPr>
        <w:t>结余注销额为3685.8万元，结余注销额因疫情原因数额较大，占了部门年度预</w:t>
      </w:r>
      <w:r>
        <w:rPr>
          <w:rFonts w:hint="eastAsia" w:ascii="仿宋" w:hAnsi="仿宋" w:eastAsia="仿宋" w:cs="仿宋"/>
          <w:sz w:val="32"/>
          <w:szCs w:val="32"/>
          <w:lang w:val="en-US" w:eastAsia="zh-CN"/>
        </w:rPr>
        <w:t>算的5.1%。自评得分0.98分。</w:t>
      </w:r>
    </w:p>
    <w:p>
      <w:pPr>
        <w:pStyle w:val="5"/>
        <w:keepNext w:val="0"/>
        <w:keepLines w:val="0"/>
        <w:pageBreakBefore w:val="0"/>
        <w:numPr>
          <w:ilvl w:val="0"/>
          <w:numId w:val="3"/>
        </w:numPr>
        <w:kinsoku/>
        <w:wordWrap/>
        <w:overflowPunct/>
        <w:topLinePunct w:val="0"/>
        <w:autoSpaceDE/>
        <w:autoSpaceDN/>
        <w:bidi w:val="0"/>
        <w:spacing w:line="540" w:lineRule="exact"/>
        <w:ind w:left="0" w:leftChars="0" w:firstLine="640" w:firstLine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执行进度：满分6分，自评得分5.14分。</w:t>
      </w:r>
    </w:p>
    <w:p>
      <w:pPr>
        <w:pStyle w:val="5"/>
        <w:keepNext w:val="0"/>
        <w:keepLines w:val="0"/>
        <w:pageBreakBefore w:val="0"/>
        <w:numPr>
          <w:ilvl w:val="0"/>
          <w:numId w:val="0"/>
        </w:numPr>
        <w:kinsoku/>
        <w:wordWrap/>
        <w:overflowPunct/>
        <w:topLinePunct w:val="0"/>
        <w:autoSpaceDE/>
        <w:autoSpaceDN/>
        <w:bidi w:val="0"/>
        <w:spacing w:line="54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我厅开展政府采购项目定期督导、节点记录、重点推进等工作，及时协调各部门在采购流程中遇到</w:t>
      </w:r>
      <w:r>
        <w:rPr>
          <w:rFonts w:hint="eastAsia" w:ascii="仿宋" w:hAnsi="仿宋" w:eastAsia="仿宋" w:cs="仿宋"/>
          <w:sz w:val="32"/>
          <w:szCs w:val="32"/>
          <w:highlight w:val="none"/>
          <w:lang w:val="en-US" w:eastAsia="zh-CN"/>
        </w:rPr>
        <w:t>的问题，全年共开展督导4次，完成节点记录116个，重点推进政府采购项目54个。先后拟订5期财务专报对部门预算执行情况进行通报、分析，有效督促预算单位的预算执行率。</w:t>
      </w:r>
      <w:r>
        <w:rPr>
          <w:rFonts w:hint="eastAsia" w:ascii="仿宋" w:hAnsi="仿宋" w:eastAsia="仿宋" w:cs="仿宋"/>
          <w:sz w:val="32"/>
          <w:szCs w:val="32"/>
          <w:lang w:val="en-US" w:eastAsia="zh-CN"/>
        </w:rPr>
        <w:t>受疫情影响，2020年执行进度虽不高，但较2019年已经有了明显提升，体现了我厅在财务管理和预算执行督导、绩效管理方面的成效。6、9、11月部门执行进度分别为34.03%、57.65%、71.3%。自评得分5.14分。</w:t>
      </w:r>
    </w:p>
    <w:p>
      <w:pPr>
        <w:keepNext w:val="0"/>
        <w:keepLines w:val="0"/>
        <w:pageBreakBefore w:val="0"/>
        <w:numPr>
          <w:ilvl w:val="0"/>
          <w:numId w:val="0"/>
        </w:numPr>
        <w:kinsoku/>
        <w:wordWrap/>
        <w:overflowPunct/>
        <w:topLinePunct w:val="0"/>
        <w:autoSpaceDE/>
        <w:autoSpaceDN/>
        <w:bidi w:val="0"/>
        <w:spacing w:line="540" w:lineRule="exact"/>
        <w:ind w:left="640" w:left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3．完成结果</w:t>
      </w:r>
    </w:p>
    <w:p>
      <w:pPr>
        <w:pStyle w:val="5"/>
        <w:keepNext w:val="0"/>
        <w:keepLines w:val="0"/>
        <w:pageBreakBefore w:val="0"/>
        <w:numPr>
          <w:ilvl w:val="0"/>
          <w:numId w:val="0"/>
        </w:numPr>
        <w:kinsoku/>
        <w:wordWrap/>
        <w:overflowPunct/>
        <w:topLinePunct w:val="0"/>
        <w:autoSpaceDE/>
        <w:autoSpaceDN/>
        <w:bidi w:val="0"/>
        <w:spacing w:line="54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（1）预算完成：满分4分，自评得分3.52分。</w:t>
      </w:r>
    </w:p>
    <w:p>
      <w:pPr>
        <w:pStyle w:val="5"/>
        <w:keepNext w:val="0"/>
        <w:keepLines w:val="0"/>
        <w:pageBreakBefore w:val="0"/>
        <w:numPr>
          <w:ilvl w:val="0"/>
          <w:numId w:val="0"/>
        </w:numPr>
        <w:kinsoku/>
        <w:wordWrap/>
        <w:overflowPunct/>
        <w:topLinePunct w:val="0"/>
        <w:autoSpaceDE/>
        <w:autoSpaceDN/>
        <w:bidi w:val="0"/>
        <w:spacing w:line="54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12月预算执行进度为87.9%，根据评分标准，自评得分3.52分。</w:t>
      </w:r>
    </w:p>
    <w:p>
      <w:pPr>
        <w:keepNext w:val="0"/>
        <w:keepLines w:val="0"/>
        <w:pageBreakBefore w:val="0"/>
        <w:widowControl/>
        <w:numPr>
          <w:ilvl w:val="0"/>
          <w:numId w:val="4"/>
        </w:numPr>
        <w:kinsoku/>
        <w:wordWrap/>
        <w:overflowPunct/>
        <w:topLinePunct w:val="0"/>
        <w:autoSpaceDE/>
        <w:autoSpaceDN/>
        <w:bidi w:val="0"/>
        <w:adjustRightInd w:val="0"/>
        <w:snapToGrid w:val="0"/>
        <w:spacing w:line="540" w:lineRule="exact"/>
        <w:ind w:firstLine="640" w:firstLineChars="200"/>
        <w:contextualSpacing/>
        <w:jc w:val="left"/>
        <w:textAlignment w:val="auto"/>
        <w:outlineLvl w:val="9"/>
        <w:rPr>
          <w:rFonts w:hint="eastAsia" w:ascii="仿宋" w:hAnsi="仿宋" w:eastAsia="仿宋" w:cs="仿宋"/>
          <w:color w:val="000000"/>
          <w:kern w:val="0"/>
          <w:sz w:val="32"/>
          <w:szCs w:val="32"/>
          <w:highlight w:val="none"/>
          <w:shd w:val="clear" w:color="auto" w:fill="FFFFFF"/>
          <w:lang w:val="en-US"/>
        </w:rPr>
      </w:pPr>
      <w:r>
        <w:rPr>
          <w:rFonts w:hint="eastAsia" w:ascii="仿宋" w:hAnsi="仿宋" w:eastAsia="仿宋" w:cs="仿宋"/>
          <w:sz w:val="32"/>
          <w:szCs w:val="32"/>
          <w:highlight w:val="none"/>
          <w:lang w:val="en-US" w:eastAsia="zh-CN"/>
        </w:rPr>
        <w:t>违规记录：满分4分，自评得分0分。</w:t>
      </w:r>
    </w:p>
    <w:p>
      <w:pPr>
        <w:keepNext w:val="0"/>
        <w:keepLines w:val="0"/>
        <w:pageBreakBefore w:val="0"/>
        <w:widowControl/>
        <w:numPr>
          <w:ilvl w:val="0"/>
          <w:numId w:val="0"/>
        </w:numPr>
        <w:kinsoku/>
        <w:wordWrap/>
        <w:overflowPunct/>
        <w:topLinePunct w:val="0"/>
        <w:autoSpaceDE/>
        <w:autoSpaceDN/>
        <w:bidi w:val="0"/>
        <w:adjustRightInd w:val="0"/>
        <w:snapToGrid w:val="0"/>
        <w:spacing w:line="540" w:lineRule="exact"/>
        <w:ind w:firstLine="640" w:firstLineChars="200"/>
        <w:contextualSpacing/>
        <w:jc w:val="left"/>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根据省审计厅《关于四川省文化和旅游厅2019年度预算执行审计核查发现问题的审计决定》（川审派决〔2020〕10号）、《关于加强2019年度预算执行情况审计核查发现问题整改的函》（川审派函〔2020〕87号）报告，我厅在预算执行方面有多个事项需整改，每个事项扣0.5分，自评得分0分。</w:t>
      </w:r>
    </w:p>
    <w:p>
      <w:pPr>
        <w:pStyle w:val="5"/>
        <w:keepNext w:val="0"/>
        <w:keepLines w:val="0"/>
        <w:pageBreakBefore w:val="0"/>
        <w:numPr>
          <w:ilvl w:val="0"/>
          <w:numId w:val="5"/>
        </w:numPr>
        <w:kinsoku/>
        <w:wordWrap/>
        <w:overflowPunct/>
        <w:topLinePunct w:val="0"/>
        <w:autoSpaceDE/>
        <w:autoSpaceDN/>
        <w:bidi w:val="0"/>
        <w:spacing w:line="540" w:lineRule="exact"/>
        <w:ind w:left="640" w:leftChars="0" w:firstLine="0" w:firstLine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专项预算管理</w:t>
      </w:r>
    </w:p>
    <w:p>
      <w:pPr>
        <w:keepNext w:val="0"/>
        <w:keepLines w:val="0"/>
        <w:pageBreakBefore w:val="0"/>
        <w:numPr>
          <w:ilvl w:val="0"/>
          <w:numId w:val="0"/>
        </w:numPr>
        <w:kinsoku/>
        <w:wordWrap/>
        <w:overflowPunct/>
        <w:topLinePunct w:val="0"/>
        <w:autoSpaceDE/>
        <w:autoSpaceDN/>
        <w:bidi w:val="0"/>
        <w:spacing w:line="54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专项预算管理50分本次自评暂未打分，待6月30日专项自评完成后再进行打分。</w:t>
      </w:r>
    </w:p>
    <w:p>
      <w:pPr>
        <w:keepNext w:val="0"/>
        <w:keepLines w:val="0"/>
        <w:pageBreakBefore w:val="0"/>
        <w:widowControl/>
        <w:numPr>
          <w:ilvl w:val="0"/>
          <w:numId w:val="0"/>
        </w:numPr>
        <w:kinsoku/>
        <w:wordWrap/>
        <w:overflowPunct/>
        <w:topLinePunct w:val="0"/>
        <w:autoSpaceDE/>
        <w:autoSpaceDN/>
        <w:bidi w:val="0"/>
        <w:adjustRightInd w:val="0"/>
        <w:snapToGrid w:val="0"/>
        <w:spacing w:line="540" w:lineRule="exact"/>
        <w:ind w:firstLine="640" w:firstLineChars="200"/>
        <w:contextualSpacing/>
        <w:jc w:val="left"/>
        <w:textAlignment w:val="auto"/>
        <w:outlineLvl w:val="9"/>
        <w:rPr>
          <w:rFonts w:hint="eastAsia" w:ascii="仿宋" w:hAnsi="仿宋" w:eastAsia="仿宋" w:cs="仿宋"/>
          <w:b w:val="0"/>
          <w:bCs w:val="0"/>
          <w:sz w:val="32"/>
          <w:szCs w:val="32"/>
          <w:highlight w:val="none"/>
          <w:lang w:val="zh-CN"/>
        </w:rPr>
      </w:pPr>
      <w:r>
        <w:rPr>
          <w:rFonts w:hint="eastAsia" w:ascii="仿宋" w:hAnsi="仿宋" w:eastAsia="仿宋" w:cs="仿宋"/>
          <w:b w:val="0"/>
          <w:bCs w:val="0"/>
          <w:sz w:val="32"/>
          <w:szCs w:val="32"/>
          <w:highlight w:val="none"/>
          <w:lang w:val="zh-CN"/>
        </w:rPr>
        <w:t>（三）绩效结果应用情况</w:t>
      </w:r>
    </w:p>
    <w:p>
      <w:pPr>
        <w:pStyle w:val="5"/>
        <w:keepNext w:val="0"/>
        <w:keepLines w:val="0"/>
        <w:pageBreakBefore w:val="0"/>
        <w:numPr>
          <w:ilvl w:val="0"/>
          <w:numId w:val="0"/>
        </w:numPr>
        <w:kinsoku/>
        <w:wordWrap/>
        <w:overflowPunct/>
        <w:topLinePunct w:val="0"/>
        <w:autoSpaceDE/>
        <w:autoSpaceDN/>
        <w:bidi w:val="0"/>
        <w:spacing w:line="540" w:lineRule="exac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1.自评公开：满分2分，自评得分2分。</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contextualSpacing/>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按照公开要求，我厅在官方网站上公开了相关绩效信息，全厅及下属18个预算单位的2019年决算批复文件和绩效目标于2020年9月30日予以公开，</w:t>
      </w:r>
      <w:r>
        <w:rPr>
          <w:rFonts w:hint="eastAsia" w:ascii="仿宋" w:hAnsi="仿宋" w:eastAsia="仿宋" w:cs="仿宋"/>
          <w:sz w:val="32"/>
          <w:szCs w:val="32"/>
          <w:lang w:val="en-US" w:eastAsia="zh-CN"/>
        </w:rPr>
        <w:t>2020年度四川省旅游发展基金、中央补助地方公共文化服务体系建设专项资金和非物质文化遗产保护资金绩效自评报告于2021年4月15日予以公开。</w:t>
      </w:r>
    </w:p>
    <w:p>
      <w:pPr>
        <w:pStyle w:val="5"/>
        <w:keepNext w:val="0"/>
        <w:keepLines w:val="0"/>
        <w:pageBreakBefore w:val="0"/>
        <w:numPr>
          <w:ilvl w:val="0"/>
          <w:numId w:val="0"/>
        </w:numPr>
        <w:kinsoku/>
        <w:wordWrap/>
        <w:overflowPunct/>
        <w:topLinePunct w:val="0"/>
        <w:autoSpaceDE/>
        <w:autoSpaceDN/>
        <w:bidi w:val="0"/>
        <w:spacing w:line="540" w:lineRule="exact"/>
        <w:ind w:left="640" w:leftChars="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2.绩效整改：满分4分，自评得分4分。</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contextualSpacing/>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根据《财政厅关于印送2020年省级财政绩效评价报告和做好绩效评价问题整改及结果应用的函》（川财绩函〔2021〕1号）和四川省财政投资评审中心《四川省文化和旅游厅部门预算内专用项目支出绩效评价报告》（川评审〔2020〕346号）文件要求，我厅在规定时间内以</w:t>
      </w:r>
      <w:r>
        <w:rPr>
          <w:rFonts w:hint="eastAsia" w:ascii="仿宋" w:hAnsi="仿宋" w:eastAsia="仿宋" w:cs="仿宋"/>
          <w:sz w:val="32"/>
          <w:szCs w:val="32"/>
        </w:rPr>
        <w:t>《</w:t>
      </w:r>
      <w:r>
        <w:rPr>
          <w:rFonts w:hint="eastAsia" w:ascii="仿宋" w:hAnsi="仿宋" w:eastAsia="仿宋" w:cs="仿宋"/>
          <w:sz w:val="32"/>
          <w:szCs w:val="32"/>
          <w:lang w:eastAsia="zh-CN"/>
        </w:rPr>
        <w:t>四川省文化和旅游厅</w:t>
      </w:r>
      <w:r>
        <w:rPr>
          <w:rFonts w:hint="eastAsia" w:ascii="仿宋" w:hAnsi="仿宋" w:eastAsia="仿宋" w:cs="仿宋"/>
          <w:sz w:val="32"/>
          <w:szCs w:val="32"/>
        </w:rPr>
        <w:t>2019年部门整体支出绩效评价</w:t>
      </w:r>
      <w:r>
        <w:rPr>
          <w:rFonts w:hint="eastAsia" w:ascii="仿宋" w:hAnsi="仿宋" w:eastAsia="仿宋" w:cs="仿宋"/>
          <w:sz w:val="32"/>
          <w:szCs w:val="32"/>
          <w:lang w:eastAsia="zh-CN"/>
        </w:rPr>
        <w:t>问题整改</w:t>
      </w:r>
      <w:r>
        <w:rPr>
          <w:rFonts w:hint="eastAsia" w:ascii="仿宋" w:hAnsi="仿宋" w:eastAsia="仿宋" w:cs="仿宋"/>
          <w:sz w:val="32"/>
          <w:szCs w:val="32"/>
        </w:rPr>
        <w:t>报告》</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川文旅函〔2021〕21号）、</w:t>
      </w:r>
      <w:r>
        <w:rPr>
          <w:rFonts w:hint="eastAsia" w:ascii="仿宋" w:hAnsi="仿宋" w:eastAsia="仿宋" w:cs="仿宋"/>
          <w:sz w:val="32"/>
          <w:szCs w:val="32"/>
          <w:lang w:eastAsia="zh-CN"/>
        </w:rPr>
        <w:t>《四川省文化和旅游厅</w:t>
      </w:r>
      <w:r>
        <w:rPr>
          <w:rFonts w:hint="eastAsia" w:ascii="仿宋" w:hAnsi="仿宋" w:eastAsia="仿宋" w:cs="仿宋"/>
          <w:sz w:val="32"/>
          <w:szCs w:val="32"/>
          <w:lang w:val="en-US" w:eastAsia="zh-CN"/>
        </w:rPr>
        <w:t>2019年部门预算内专用项目支出绩效评价问题整改报告</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川文旅函〔2021〕22号）将整改情况进行了反馈。</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contextualSpacing/>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3.应用反馈：满分4分，自评得分4分。</w:t>
      </w:r>
    </w:p>
    <w:p>
      <w:pPr>
        <w:keepNext w:val="0"/>
        <w:keepLines w:val="0"/>
        <w:pageBreakBefore w:val="0"/>
        <w:numPr>
          <w:ilvl w:val="0"/>
          <w:numId w:val="0"/>
        </w:numPr>
        <w:kinsoku/>
        <w:wordWrap/>
        <w:overflowPunct/>
        <w:topLinePunct w:val="0"/>
        <w:autoSpaceDE/>
        <w:autoSpaceDN/>
        <w:bidi w:val="0"/>
        <w:spacing w:line="540" w:lineRule="exact"/>
        <w:ind w:firstLine="640"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财政厅关于印发2021年度重点绩效评估报告和加强结果运用的通知》川财绩〔2020〕23号文件要求，我厅在规定时间内以《四川省文化馆关于免费开放项目重点绩效评估结果应用的报告》川文馆〔2021〕13号文件进行了反馈。</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contextualSpacing/>
        <w:jc w:val="left"/>
        <w:textAlignment w:val="auto"/>
        <w:outlineLvl w:val="9"/>
        <w:rPr>
          <w:rFonts w:hint="eastAsia" w:ascii="仿宋" w:hAnsi="仿宋" w:eastAsia="仿宋" w:cs="仿宋"/>
          <w:color w:val="000000"/>
          <w:kern w:val="0"/>
          <w:sz w:val="32"/>
          <w:szCs w:val="32"/>
          <w:shd w:val="clear" w:color="auto" w:fill="FFFFFF"/>
        </w:rPr>
      </w:pPr>
      <w:bookmarkStart w:id="38" w:name="_Toc15829"/>
      <w:bookmarkStart w:id="39" w:name="_Toc9774"/>
      <w:bookmarkStart w:id="40" w:name="_Toc14013"/>
      <w:bookmarkStart w:id="41" w:name="_Toc30529"/>
      <w:bookmarkStart w:id="42" w:name="_Toc23825"/>
      <w:bookmarkStart w:id="43" w:name="_Toc11183"/>
      <w:r>
        <w:rPr>
          <w:rFonts w:hint="eastAsia" w:ascii="仿宋" w:hAnsi="仿宋" w:eastAsia="仿宋" w:cs="仿宋"/>
          <w:color w:val="000000"/>
          <w:kern w:val="0"/>
          <w:sz w:val="32"/>
          <w:szCs w:val="32"/>
          <w:shd w:val="clear" w:color="auto" w:fill="FFFFFF"/>
        </w:rPr>
        <w:t>四、评价结论及建议</w:t>
      </w:r>
      <w:bookmarkEnd w:id="38"/>
      <w:bookmarkEnd w:id="39"/>
      <w:bookmarkEnd w:id="40"/>
      <w:bookmarkEnd w:id="41"/>
      <w:bookmarkEnd w:id="42"/>
      <w:bookmarkEnd w:id="43"/>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contextualSpacing/>
        <w:jc w:val="left"/>
        <w:textAlignment w:val="auto"/>
        <w:outlineLvl w:val="9"/>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（一）评价结论</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contextualSpacing/>
        <w:jc w:val="left"/>
        <w:textAlignment w:val="auto"/>
        <w:outlineLvl w:val="9"/>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zh-CN"/>
        </w:rPr>
        <w:t>按照《</w:t>
      </w:r>
      <w:r>
        <w:rPr>
          <w:rFonts w:hint="eastAsia" w:ascii="仿宋" w:hAnsi="仿宋" w:eastAsia="仿宋" w:cs="仿宋"/>
          <w:color w:val="000000"/>
          <w:kern w:val="0"/>
          <w:sz w:val="32"/>
          <w:szCs w:val="32"/>
          <w:shd w:val="clear" w:color="auto" w:fill="FFFFFF"/>
          <w:lang w:val="en-US" w:eastAsia="zh-CN"/>
        </w:rPr>
        <w:t>2021年省级部门整体支出绩效评价指标体系</w:t>
      </w:r>
      <w:r>
        <w:rPr>
          <w:rFonts w:hint="eastAsia" w:ascii="仿宋" w:hAnsi="仿宋" w:eastAsia="仿宋" w:cs="仿宋"/>
          <w:color w:val="000000"/>
          <w:kern w:val="0"/>
          <w:sz w:val="32"/>
          <w:szCs w:val="32"/>
          <w:shd w:val="clear" w:color="auto" w:fill="FFFFFF"/>
          <w:lang w:val="zh-CN"/>
        </w:rPr>
        <w:t>》，我厅</w:t>
      </w:r>
      <w:r>
        <w:rPr>
          <w:rFonts w:hint="eastAsia" w:ascii="仿宋" w:hAnsi="仿宋" w:eastAsia="仿宋" w:cs="仿宋"/>
          <w:color w:val="000000"/>
          <w:kern w:val="0"/>
          <w:sz w:val="32"/>
          <w:szCs w:val="32"/>
          <w:shd w:val="clear" w:color="auto" w:fill="FFFFFF"/>
          <w:lang w:val="en-US" w:eastAsia="zh-CN"/>
        </w:rPr>
        <w:t>2020年度部门整体绩效评价得分27.98（满分40分）。</w:t>
      </w:r>
    </w:p>
    <w:tbl>
      <w:tblPr>
        <w:tblStyle w:val="9"/>
        <w:tblW w:w="8528" w:type="dxa"/>
        <w:tblInd w:w="0" w:type="dxa"/>
        <w:tblLayout w:type="fixed"/>
        <w:tblCellMar>
          <w:top w:w="0" w:type="dxa"/>
          <w:left w:w="108" w:type="dxa"/>
          <w:bottom w:w="0" w:type="dxa"/>
          <w:right w:w="108" w:type="dxa"/>
        </w:tblCellMar>
      </w:tblPr>
      <w:tblGrid>
        <w:gridCol w:w="1955"/>
        <w:gridCol w:w="1644"/>
        <w:gridCol w:w="1644"/>
        <w:gridCol w:w="1644"/>
        <w:gridCol w:w="1641"/>
      </w:tblGrid>
      <w:tr>
        <w:tblPrEx>
          <w:tblCellMar>
            <w:top w:w="0" w:type="dxa"/>
            <w:left w:w="108" w:type="dxa"/>
            <w:bottom w:w="0" w:type="dxa"/>
            <w:right w:w="108" w:type="dxa"/>
          </w:tblCellMar>
        </w:tblPrEx>
        <w:trPr>
          <w:trHeight w:val="280" w:hRule="atLeast"/>
        </w:trPr>
        <w:tc>
          <w:tcPr>
            <w:tcW w:w="524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40" w:lineRule="exact"/>
              <w:jc w:val="center"/>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绩效指标</w:t>
            </w:r>
          </w:p>
        </w:tc>
        <w:tc>
          <w:tcPr>
            <w:tcW w:w="16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40" w:lineRule="exact"/>
              <w:jc w:val="center"/>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指标分值</w:t>
            </w:r>
          </w:p>
        </w:tc>
        <w:tc>
          <w:tcPr>
            <w:tcW w:w="164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40" w:lineRule="exact"/>
              <w:jc w:val="center"/>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得分</w:t>
            </w:r>
          </w:p>
        </w:tc>
      </w:tr>
      <w:tr>
        <w:tblPrEx>
          <w:tblCellMar>
            <w:top w:w="0" w:type="dxa"/>
            <w:left w:w="108" w:type="dxa"/>
            <w:bottom w:w="0" w:type="dxa"/>
            <w:right w:w="108" w:type="dxa"/>
          </w:tblCellMar>
        </w:tblPrEx>
        <w:trPr>
          <w:trHeight w:val="280" w:hRule="atLeast"/>
        </w:trPr>
        <w:tc>
          <w:tcPr>
            <w:tcW w:w="195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40" w:lineRule="exact"/>
              <w:jc w:val="center"/>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一级指标</w:t>
            </w:r>
          </w:p>
        </w:tc>
        <w:tc>
          <w:tcPr>
            <w:tcW w:w="16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40" w:lineRule="exact"/>
              <w:jc w:val="center"/>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二级指标</w:t>
            </w:r>
          </w:p>
        </w:tc>
        <w:tc>
          <w:tcPr>
            <w:tcW w:w="16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40" w:lineRule="exact"/>
              <w:jc w:val="center"/>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三级指标</w:t>
            </w:r>
          </w:p>
        </w:tc>
        <w:tc>
          <w:tcPr>
            <w:tcW w:w="16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40" w:lineRule="exact"/>
              <w:jc w:val="left"/>
              <w:rPr>
                <w:rFonts w:hint="eastAsia" w:ascii="仿宋" w:hAnsi="仿宋" w:eastAsia="仿宋" w:cs="仿宋"/>
                <w:b/>
                <w:bCs/>
                <w:color w:val="000000"/>
                <w:kern w:val="0"/>
                <w:sz w:val="32"/>
                <w:szCs w:val="32"/>
              </w:rPr>
            </w:pPr>
          </w:p>
        </w:tc>
        <w:tc>
          <w:tcPr>
            <w:tcW w:w="164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40" w:lineRule="exact"/>
              <w:jc w:val="left"/>
              <w:rPr>
                <w:rFonts w:hint="eastAsia" w:ascii="仿宋" w:hAnsi="仿宋" w:eastAsia="仿宋" w:cs="仿宋"/>
                <w:b/>
                <w:bCs/>
                <w:color w:val="000000"/>
                <w:kern w:val="0"/>
                <w:sz w:val="32"/>
                <w:szCs w:val="32"/>
              </w:rPr>
            </w:pPr>
          </w:p>
        </w:tc>
      </w:tr>
      <w:tr>
        <w:tblPrEx>
          <w:tblCellMar>
            <w:top w:w="0" w:type="dxa"/>
            <w:left w:w="108" w:type="dxa"/>
            <w:bottom w:w="0" w:type="dxa"/>
            <w:right w:w="108" w:type="dxa"/>
          </w:tblCellMar>
        </w:tblPrEx>
        <w:trPr>
          <w:trHeight w:val="310" w:hRule="atLeast"/>
        </w:trPr>
        <w:tc>
          <w:tcPr>
            <w:tcW w:w="1955"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spacing w:line="54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部门预算管理（30分）</w:t>
            </w:r>
          </w:p>
        </w:tc>
        <w:tc>
          <w:tcPr>
            <w:tcW w:w="1644"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spacing w:line="54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预算编制（10分）</w:t>
            </w:r>
          </w:p>
        </w:tc>
        <w:tc>
          <w:tcPr>
            <w:tcW w:w="164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spacing w:line="54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目标制定</w:t>
            </w:r>
          </w:p>
        </w:tc>
        <w:tc>
          <w:tcPr>
            <w:tcW w:w="164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spacing w:line="54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4</w:t>
            </w:r>
          </w:p>
        </w:tc>
        <w:tc>
          <w:tcPr>
            <w:tcW w:w="16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40" w:lineRule="exact"/>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4</w:t>
            </w:r>
          </w:p>
        </w:tc>
      </w:tr>
      <w:tr>
        <w:tblPrEx>
          <w:tblCellMar>
            <w:top w:w="0" w:type="dxa"/>
            <w:left w:w="108" w:type="dxa"/>
            <w:bottom w:w="0" w:type="dxa"/>
            <w:right w:w="108" w:type="dxa"/>
          </w:tblCellMar>
        </w:tblPrEx>
        <w:trPr>
          <w:trHeight w:val="280" w:hRule="atLeast"/>
        </w:trPr>
        <w:tc>
          <w:tcPr>
            <w:tcW w:w="195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jc w:val="left"/>
              <w:rPr>
                <w:rFonts w:hint="eastAsia" w:ascii="仿宋" w:hAnsi="仿宋" w:eastAsia="仿宋" w:cs="仿宋"/>
                <w:kern w:val="0"/>
                <w:sz w:val="32"/>
                <w:szCs w:val="32"/>
              </w:rPr>
            </w:pPr>
          </w:p>
        </w:tc>
        <w:tc>
          <w:tcPr>
            <w:tcW w:w="164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jc w:val="left"/>
              <w:rPr>
                <w:rFonts w:hint="eastAsia" w:ascii="仿宋" w:hAnsi="仿宋" w:eastAsia="仿宋" w:cs="仿宋"/>
                <w:kern w:val="0"/>
                <w:sz w:val="32"/>
                <w:szCs w:val="32"/>
              </w:rPr>
            </w:pPr>
          </w:p>
        </w:tc>
        <w:tc>
          <w:tcPr>
            <w:tcW w:w="164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spacing w:line="54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目标实现</w:t>
            </w:r>
          </w:p>
        </w:tc>
        <w:tc>
          <w:tcPr>
            <w:tcW w:w="164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spacing w:line="54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4</w:t>
            </w:r>
          </w:p>
        </w:tc>
        <w:tc>
          <w:tcPr>
            <w:tcW w:w="16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40" w:lineRule="exact"/>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3</w:t>
            </w:r>
          </w:p>
        </w:tc>
      </w:tr>
      <w:tr>
        <w:tblPrEx>
          <w:tblCellMar>
            <w:top w:w="0" w:type="dxa"/>
            <w:left w:w="108" w:type="dxa"/>
            <w:bottom w:w="0" w:type="dxa"/>
            <w:right w:w="108" w:type="dxa"/>
          </w:tblCellMar>
        </w:tblPrEx>
        <w:trPr>
          <w:trHeight w:val="280" w:hRule="atLeast"/>
        </w:trPr>
        <w:tc>
          <w:tcPr>
            <w:tcW w:w="195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jc w:val="left"/>
              <w:rPr>
                <w:rFonts w:hint="eastAsia" w:ascii="仿宋" w:hAnsi="仿宋" w:eastAsia="仿宋" w:cs="仿宋"/>
                <w:kern w:val="0"/>
                <w:sz w:val="32"/>
                <w:szCs w:val="32"/>
              </w:rPr>
            </w:pPr>
          </w:p>
        </w:tc>
        <w:tc>
          <w:tcPr>
            <w:tcW w:w="164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jc w:val="left"/>
              <w:rPr>
                <w:rFonts w:hint="eastAsia" w:ascii="仿宋" w:hAnsi="仿宋" w:eastAsia="仿宋" w:cs="仿宋"/>
                <w:kern w:val="0"/>
                <w:sz w:val="32"/>
                <w:szCs w:val="32"/>
              </w:rPr>
            </w:pPr>
          </w:p>
        </w:tc>
        <w:tc>
          <w:tcPr>
            <w:tcW w:w="164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spacing w:line="54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编制准确</w:t>
            </w:r>
          </w:p>
        </w:tc>
        <w:tc>
          <w:tcPr>
            <w:tcW w:w="164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spacing w:line="54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2</w:t>
            </w:r>
          </w:p>
        </w:tc>
        <w:tc>
          <w:tcPr>
            <w:tcW w:w="16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40" w:lineRule="exact"/>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1.84</w:t>
            </w:r>
          </w:p>
        </w:tc>
      </w:tr>
      <w:tr>
        <w:tblPrEx>
          <w:tblCellMar>
            <w:top w:w="0" w:type="dxa"/>
            <w:left w:w="108" w:type="dxa"/>
            <w:bottom w:w="0" w:type="dxa"/>
            <w:right w:w="108" w:type="dxa"/>
          </w:tblCellMar>
        </w:tblPrEx>
        <w:trPr>
          <w:trHeight w:val="310" w:hRule="atLeast"/>
        </w:trPr>
        <w:tc>
          <w:tcPr>
            <w:tcW w:w="195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jc w:val="left"/>
              <w:rPr>
                <w:rFonts w:hint="eastAsia" w:ascii="仿宋" w:hAnsi="仿宋" w:eastAsia="仿宋" w:cs="仿宋"/>
                <w:kern w:val="0"/>
                <w:sz w:val="32"/>
                <w:szCs w:val="32"/>
              </w:rPr>
            </w:pPr>
          </w:p>
        </w:tc>
        <w:tc>
          <w:tcPr>
            <w:tcW w:w="1644"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spacing w:line="54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 xml:space="preserve">                                                                             预算执行（12分）</w:t>
            </w:r>
          </w:p>
        </w:tc>
        <w:tc>
          <w:tcPr>
            <w:tcW w:w="164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spacing w:line="54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支出控制</w:t>
            </w:r>
          </w:p>
        </w:tc>
        <w:tc>
          <w:tcPr>
            <w:tcW w:w="164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spacing w:line="54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4</w:t>
            </w:r>
          </w:p>
        </w:tc>
        <w:tc>
          <w:tcPr>
            <w:tcW w:w="16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40" w:lineRule="exact"/>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0</w:t>
            </w:r>
          </w:p>
        </w:tc>
      </w:tr>
      <w:tr>
        <w:tblPrEx>
          <w:tblCellMar>
            <w:top w:w="0" w:type="dxa"/>
            <w:left w:w="108" w:type="dxa"/>
            <w:bottom w:w="0" w:type="dxa"/>
            <w:right w:w="108" w:type="dxa"/>
          </w:tblCellMar>
        </w:tblPrEx>
        <w:trPr>
          <w:trHeight w:val="280" w:hRule="atLeast"/>
        </w:trPr>
        <w:tc>
          <w:tcPr>
            <w:tcW w:w="195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jc w:val="left"/>
              <w:rPr>
                <w:rFonts w:hint="eastAsia" w:ascii="仿宋" w:hAnsi="仿宋" w:eastAsia="仿宋" w:cs="仿宋"/>
                <w:kern w:val="0"/>
                <w:sz w:val="32"/>
                <w:szCs w:val="32"/>
              </w:rPr>
            </w:pPr>
          </w:p>
        </w:tc>
        <w:tc>
          <w:tcPr>
            <w:tcW w:w="164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jc w:val="left"/>
              <w:rPr>
                <w:rFonts w:hint="eastAsia" w:ascii="仿宋" w:hAnsi="仿宋" w:eastAsia="仿宋" w:cs="仿宋"/>
                <w:kern w:val="0"/>
                <w:sz w:val="32"/>
                <w:szCs w:val="32"/>
              </w:rPr>
            </w:pPr>
          </w:p>
        </w:tc>
        <w:tc>
          <w:tcPr>
            <w:tcW w:w="164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spacing w:line="54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动态调整</w:t>
            </w:r>
          </w:p>
        </w:tc>
        <w:tc>
          <w:tcPr>
            <w:tcW w:w="164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spacing w:line="54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2</w:t>
            </w:r>
          </w:p>
        </w:tc>
        <w:tc>
          <w:tcPr>
            <w:tcW w:w="16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40" w:lineRule="exact"/>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0.98</w:t>
            </w:r>
          </w:p>
        </w:tc>
      </w:tr>
      <w:tr>
        <w:tblPrEx>
          <w:tblCellMar>
            <w:top w:w="0" w:type="dxa"/>
            <w:left w:w="108" w:type="dxa"/>
            <w:bottom w:w="0" w:type="dxa"/>
            <w:right w:w="108" w:type="dxa"/>
          </w:tblCellMar>
        </w:tblPrEx>
        <w:trPr>
          <w:trHeight w:val="280" w:hRule="atLeast"/>
        </w:trPr>
        <w:tc>
          <w:tcPr>
            <w:tcW w:w="195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jc w:val="left"/>
              <w:rPr>
                <w:rFonts w:hint="eastAsia" w:ascii="仿宋" w:hAnsi="仿宋" w:eastAsia="仿宋" w:cs="仿宋"/>
                <w:kern w:val="0"/>
                <w:sz w:val="32"/>
                <w:szCs w:val="32"/>
              </w:rPr>
            </w:pPr>
          </w:p>
        </w:tc>
        <w:tc>
          <w:tcPr>
            <w:tcW w:w="164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jc w:val="left"/>
              <w:rPr>
                <w:rFonts w:hint="eastAsia" w:ascii="仿宋" w:hAnsi="仿宋" w:eastAsia="仿宋" w:cs="仿宋"/>
                <w:kern w:val="0"/>
                <w:sz w:val="32"/>
                <w:szCs w:val="32"/>
              </w:rPr>
            </w:pPr>
          </w:p>
        </w:tc>
        <w:tc>
          <w:tcPr>
            <w:tcW w:w="164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spacing w:line="54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执行进度</w:t>
            </w:r>
          </w:p>
        </w:tc>
        <w:tc>
          <w:tcPr>
            <w:tcW w:w="164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spacing w:line="54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6</w:t>
            </w:r>
          </w:p>
        </w:tc>
        <w:tc>
          <w:tcPr>
            <w:tcW w:w="16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40" w:lineRule="exact"/>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5.14</w:t>
            </w:r>
          </w:p>
        </w:tc>
      </w:tr>
      <w:tr>
        <w:tblPrEx>
          <w:tblCellMar>
            <w:top w:w="0" w:type="dxa"/>
            <w:left w:w="108" w:type="dxa"/>
            <w:bottom w:w="0" w:type="dxa"/>
            <w:right w:w="108" w:type="dxa"/>
          </w:tblCellMar>
        </w:tblPrEx>
        <w:trPr>
          <w:trHeight w:val="310" w:hRule="atLeast"/>
        </w:trPr>
        <w:tc>
          <w:tcPr>
            <w:tcW w:w="195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jc w:val="left"/>
              <w:rPr>
                <w:rFonts w:hint="eastAsia" w:ascii="仿宋" w:hAnsi="仿宋" w:eastAsia="仿宋" w:cs="仿宋"/>
                <w:kern w:val="0"/>
                <w:sz w:val="32"/>
                <w:szCs w:val="32"/>
              </w:rPr>
            </w:pPr>
          </w:p>
        </w:tc>
        <w:tc>
          <w:tcPr>
            <w:tcW w:w="1644"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spacing w:line="54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完成结果（8分）</w:t>
            </w:r>
          </w:p>
        </w:tc>
        <w:tc>
          <w:tcPr>
            <w:tcW w:w="164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spacing w:line="54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预算完成</w:t>
            </w:r>
          </w:p>
        </w:tc>
        <w:tc>
          <w:tcPr>
            <w:tcW w:w="164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spacing w:line="54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4</w:t>
            </w:r>
          </w:p>
        </w:tc>
        <w:tc>
          <w:tcPr>
            <w:tcW w:w="16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40" w:lineRule="exact"/>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3.52</w:t>
            </w:r>
          </w:p>
        </w:tc>
      </w:tr>
      <w:tr>
        <w:tblPrEx>
          <w:tblCellMar>
            <w:top w:w="0" w:type="dxa"/>
            <w:left w:w="108" w:type="dxa"/>
            <w:bottom w:w="0" w:type="dxa"/>
            <w:right w:w="108" w:type="dxa"/>
          </w:tblCellMar>
        </w:tblPrEx>
        <w:trPr>
          <w:trHeight w:val="280" w:hRule="atLeast"/>
        </w:trPr>
        <w:tc>
          <w:tcPr>
            <w:tcW w:w="195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jc w:val="left"/>
              <w:rPr>
                <w:rFonts w:hint="eastAsia" w:ascii="仿宋" w:hAnsi="仿宋" w:eastAsia="仿宋" w:cs="仿宋"/>
                <w:kern w:val="0"/>
                <w:sz w:val="32"/>
                <w:szCs w:val="32"/>
              </w:rPr>
            </w:pPr>
          </w:p>
        </w:tc>
        <w:tc>
          <w:tcPr>
            <w:tcW w:w="164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jc w:val="left"/>
              <w:rPr>
                <w:rFonts w:hint="eastAsia" w:ascii="仿宋" w:hAnsi="仿宋" w:eastAsia="仿宋" w:cs="仿宋"/>
                <w:kern w:val="0"/>
                <w:sz w:val="32"/>
                <w:szCs w:val="32"/>
              </w:rPr>
            </w:pPr>
          </w:p>
        </w:tc>
        <w:tc>
          <w:tcPr>
            <w:tcW w:w="164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spacing w:line="54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违规记录</w:t>
            </w:r>
          </w:p>
        </w:tc>
        <w:tc>
          <w:tcPr>
            <w:tcW w:w="164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spacing w:line="54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4</w:t>
            </w:r>
          </w:p>
        </w:tc>
        <w:tc>
          <w:tcPr>
            <w:tcW w:w="16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40" w:lineRule="exact"/>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0</w:t>
            </w:r>
          </w:p>
        </w:tc>
      </w:tr>
      <w:tr>
        <w:tblPrEx>
          <w:tblCellMar>
            <w:top w:w="0" w:type="dxa"/>
            <w:left w:w="108" w:type="dxa"/>
            <w:bottom w:w="0" w:type="dxa"/>
            <w:right w:w="108" w:type="dxa"/>
          </w:tblCellMar>
        </w:tblPrEx>
        <w:trPr>
          <w:trHeight w:val="520" w:hRule="atLeast"/>
        </w:trPr>
        <w:tc>
          <w:tcPr>
            <w:tcW w:w="1955"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spacing w:line="54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绩效结果应用（10分）</w:t>
            </w:r>
          </w:p>
        </w:tc>
        <w:tc>
          <w:tcPr>
            <w:tcW w:w="164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spacing w:line="54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信息公开（2分）</w:t>
            </w:r>
          </w:p>
        </w:tc>
        <w:tc>
          <w:tcPr>
            <w:tcW w:w="164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spacing w:line="54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自评公开</w:t>
            </w:r>
          </w:p>
        </w:tc>
        <w:tc>
          <w:tcPr>
            <w:tcW w:w="164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spacing w:line="54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2</w:t>
            </w:r>
          </w:p>
        </w:tc>
        <w:tc>
          <w:tcPr>
            <w:tcW w:w="16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40" w:lineRule="exact"/>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w:t>
            </w:r>
          </w:p>
        </w:tc>
      </w:tr>
      <w:tr>
        <w:tblPrEx>
          <w:tblCellMar>
            <w:top w:w="0" w:type="dxa"/>
            <w:left w:w="108" w:type="dxa"/>
            <w:bottom w:w="0" w:type="dxa"/>
            <w:right w:w="108" w:type="dxa"/>
          </w:tblCellMar>
        </w:tblPrEx>
        <w:trPr>
          <w:trHeight w:val="310" w:hRule="atLeast"/>
        </w:trPr>
        <w:tc>
          <w:tcPr>
            <w:tcW w:w="195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jc w:val="left"/>
              <w:rPr>
                <w:rFonts w:hint="eastAsia" w:ascii="仿宋" w:hAnsi="仿宋" w:eastAsia="仿宋" w:cs="仿宋"/>
                <w:kern w:val="0"/>
                <w:sz w:val="32"/>
                <w:szCs w:val="32"/>
              </w:rPr>
            </w:pPr>
          </w:p>
        </w:tc>
        <w:tc>
          <w:tcPr>
            <w:tcW w:w="1644"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spacing w:line="54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整改反馈（8分）</w:t>
            </w:r>
          </w:p>
        </w:tc>
        <w:tc>
          <w:tcPr>
            <w:tcW w:w="164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spacing w:line="54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结果整改</w:t>
            </w:r>
          </w:p>
        </w:tc>
        <w:tc>
          <w:tcPr>
            <w:tcW w:w="164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spacing w:line="54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4</w:t>
            </w:r>
          </w:p>
        </w:tc>
        <w:tc>
          <w:tcPr>
            <w:tcW w:w="16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40" w:lineRule="exact"/>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w:t>
            </w:r>
          </w:p>
        </w:tc>
      </w:tr>
      <w:tr>
        <w:tblPrEx>
          <w:tblCellMar>
            <w:top w:w="0" w:type="dxa"/>
            <w:left w:w="108" w:type="dxa"/>
            <w:bottom w:w="0" w:type="dxa"/>
            <w:right w:w="108" w:type="dxa"/>
          </w:tblCellMar>
        </w:tblPrEx>
        <w:trPr>
          <w:trHeight w:val="280" w:hRule="atLeast"/>
        </w:trPr>
        <w:tc>
          <w:tcPr>
            <w:tcW w:w="195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jc w:val="left"/>
              <w:rPr>
                <w:rFonts w:hint="eastAsia" w:ascii="仿宋" w:hAnsi="仿宋" w:eastAsia="仿宋" w:cs="仿宋"/>
                <w:kern w:val="0"/>
                <w:sz w:val="32"/>
                <w:szCs w:val="32"/>
              </w:rPr>
            </w:pPr>
          </w:p>
        </w:tc>
        <w:tc>
          <w:tcPr>
            <w:tcW w:w="164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40" w:lineRule="exact"/>
              <w:jc w:val="left"/>
              <w:rPr>
                <w:rFonts w:hint="eastAsia" w:ascii="仿宋" w:hAnsi="仿宋" w:eastAsia="仿宋" w:cs="仿宋"/>
                <w:kern w:val="0"/>
                <w:sz w:val="32"/>
                <w:szCs w:val="32"/>
              </w:rPr>
            </w:pPr>
          </w:p>
        </w:tc>
        <w:tc>
          <w:tcPr>
            <w:tcW w:w="164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spacing w:line="54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应用反馈</w:t>
            </w:r>
          </w:p>
        </w:tc>
        <w:tc>
          <w:tcPr>
            <w:tcW w:w="164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spacing w:line="54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4</w:t>
            </w:r>
          </w:p>
        </w:tc>
        <w:tc>
          <w:tcPr>
            <w:tcW w:w="16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40" w:lineRule="exact"/>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w:t>
            </w:r>
          </w:p>
        </w:tc>
      </w:tr>
      <w:tr>
        <w:tblPrEx>
          <w:tblCellMar>
            <w:top w:w="0" w:type="dxa"/>
            <w:left w:w="108" w:type="dxa"/>
            <w:bottom w:w="0" w:type="dxa"/>
            <w:right w:w="108" w:type="dxa"/>
          </w:tblCellMar>
        </w:tblPrEx>
        <w:trPr>
          <w:trHeight w:val="527" w:hRule="atLeast"/>
        </w:trPr>
        <w:tc>
          <w:tcPr>
            <w:tcW w:w="524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40" w:lineRule="exact"/>
              <w:jc w:val="center"/>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小计</w:t>
            </w:r>
          </w:p>
        </w:tc>
        <w:tc>
          <w:tcPr>
            <w:tcW w:w="16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40" w:lineRule="exact"/>
              <w:jc w:val="center"/>
              <w:rPr>
                <w:rFonts w:hint="eastAsia" w:ascii="仿宋" w:hAnsi="仿宋" w:eastAsia="仿宋" w:cs="仿宋"/>
                <w:b/>
                <w:color w:val="000000"/>
                <w:kern w:val="0"/>
                <w:sz w:val="32"/>
                <w:szCs w:val="32"/>
                <w:lang w:val="en-US" w:eastAsia="zh-CN"/>
              </w:rPr>
            </w:pPr>
            <w:r>
              <w:rPr>
                <w:rFonts w:hint="eastAsia" w:ascii="仿宋" w:hAnsi="仿宋" w:eastAsia="仿宋" w:cs="仿宋"/>
                <w:b/>
                <w:color w:val="000000"/>
                <w:kern w:val="0"/>
                <w:sz w:val="32"/>
                <w:szCs w:val="32"/>
                <w:lang w:val="en-US" w:eastAsia="zh-CN"/>
              </w:rPr>
              <w:t>40</w:t>
            </w:r>
          </w:p>
        </w:tc>
        <w:tc>
          <w:tcPr>
            <w:tcW w:w="16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40" w:lineRule="exact"/>
              <w:jc w:val="center"/>
              <w:rPr>
                <w:rFonts w:hint="eastAsia" w:ascii="仿宋" w:hAnsi="仿宋" w:eastAsia="仿宋" w:cs="仿宋"/>
                <w:b/>
                <w:color w:val="000000"/>
                <w:kern w:val="0"/>
                <w:sz w:val="32"/>
                <w:szCs w:val="32"/>
                <w:lang w:val="en-US" w:eastAsia="zh-CN"/>
              </w:rPr>
            </w:pPr>
            <w:r>
              <w:rPr>
                <w:rFonts w:hint="eastAsia" w:ascii="仿宋" w:hAnsi="仿宋" w:eastAsia="仿宋" w:cs="仿宋"/>
                <w:b/>
                <w:color w:val="000000"/>
                <w:kern w:val="0"/>
                <w:sz w:val="32"/>
                <w:szCs w:val="32"/>
                <w:lang w:val="en-US" w:eastAsia="zh-CN"/>
              </w:rPr>
              <w:t>28.48</w:t>
            </w:r>
          </w:p>
        </w:tc>
      </w:tr>
    </w:tbl>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contextualSpacing/>
        <w:jc w:val="left"/>
        <w:textAlignment w:val="auto"/>
        <w:outlineLvl w:val="9"/>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（二）存在问题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highlight w:val="none"/>
          <w:lang w:val="en-US" w:eastAsia="zh-CN" w:bidi="ar-SA"/>
        </w:rPr>
      </w:pPr>
      <w:r>
        <w:rPr>
          <w:rFonts w:hint="eastAsia" w:ascii="仿宋" w:hAnsi="仿宋" w:eastAsia="仿宋" w:cs="仿宋"/>
          <w:sz w:val="32"/>
          <w:szCs w:val="32"/>
          <w:lang w:eastAsia="zh-CN"/>
        </w:rPr>
        <w:t>一是</w:t>
      </w:r>
      <w:r>
        <w:rPr>
          <w:rFonts w:hint="eastAsia" w:ascii="仿宋" w:hAnsi="仿宋" w:eastAsia="仿宋" w:cs="仿宋"/>
          <w:sz w:val="32"/>
          <w:szCs w:val="32"/>
        </w:rPr>
        <w:t>编制绩效目标的能力不足。预算编制需要全员参与，绩效目标编制的水平直接影响了绩效目标的编报质量。我</w:t>
      </w:r>
      <w:r>
        <w:rPr>
          <w:rFonts w:hint="eastAsia" w:ascii="仿宋" w:hAnsi="仿宋" w:eastAsia="仿宋" w:cs="仿宋"/>
          <w:sz w:val="32"/>
          <w:szCs w:val="32"/>
          <w:lang w:eastAsia="zh-CN"/>
        </w:rPr>
        <w:t>厅财务人员、项目实施人员</w:t>
      </w:r>
      <w:r>
        <w:rPr>
          <w:rFonts w:hint="eastAsia" w:ascii="仿宋" w:hAnsi="仿宋" w:eastAsia="仿宋" w:cs="仿宋"/>
          <w:sz w:val="32"/>
          <w:szCs w:val="32"/>
        </w:rPr>
        <w:t>都是绩效目标编制的参与者，但大多数人没有接受过预算绩效管理方面的系统培训，对预算绩效的认识不足，缺乏编制预算绩效目标的主动性和责任感，较多关注资金的额度和编制的规范性，很难将绩效管理和资金使用效率与实际工作结</w:t>
      </w:r>
      <w:r>
        <w:rPr>
          <w:rFonts w:hint="eastAsia" w:ascii="仿宋" w:hAnsi="仿宋" w:eastAsia="仿宋" w:cs="仿宋"/>
          <w:kern w:val="2"/>
          <w:sz w:val="32"/>
          <w:szCs w:val="32"/>
          <w:highlight w:val="none"/>
          <w:lang w:val="en-US" w:eastAsia="zh-CN" w:bidi="ar-SA"/>
        </w:rPr>
        <w:t>合在一起，直接影响了绩效目标的编报质量。</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2"/>
          <w:szCs w:val="32"/>
          <w:highlight w:val="yellow"/>
          <w:lang w:eastAsia="zh-CN"/>
        </w:rPr>
      </w:pPr>
      <w:r>
        <w:rPr>
          <w:rFonts w:hint="eastAsia" w:ascii="仿宋" w:hAnsi="仿宋" w:eastAsia="仿宋" w:cs="仿宋"/>
          <w:kern w:val="2"/>
          <w:sz w:val="32"/>
          <w:szCs w:val="32"/>
          <w:highlight w:val="none"/>
          <w:lang w:val="en-US" w:eastAsia="zh-CN" w:bidi="ar-SA"/>
        </w:rPr>
        <w:t xml:space="preserve">    二是预算执行不够规范。包括预算编报和执行存在差异较大。预算执行进度未能达到财政序时进度要求。审计报告反映出我厅在部门预算执行、项目绩效目标、绩效评估、验收等职责履行不够到位，政府采购预算执行率低、项目预算编制未统筹考虑往年结转结余、“三公”经费预算编制不准</w:t>
      </w:r>
      <w:r>
        <w:rPr>
          <w:rFonts w:hint="eastAsia" w:ascii="仿宋" w:hAnsi="仿宋" w:eastAsia="仿宋" w:cs="仿宋"/>
          <w:sz w:val="32"/>
          <w:szCs w:val="32"/>
          <w:highlight w:val="none"/>
          <w:lang w:val="en-US" w:eastAsia="zh-CN"/>
        </w:rPr>
        <w:t>确、执行率低，单位账户管理规范化水平仍需加强、部门财务管理和核算不规范、自查工作落实不到位。</w:t>
      </w:r>
    </w:p>
    <w:p>
      <w:pPr>
        <w:keepNext w:val="0"/>
        <w:keepLines w:val="0"/>
        <w:pageBreakBefore w:val="0"/>
        <w:widowControl/>
        <w:kinsoku/>
        <w:wordWrap/>
        <w:overflowPunct/>
        <w:topLinePunct w:val="0"/>
        <w:autoSpaceDE/>
        <w:autoSpaceDN/>
        <w:bidi w:val="0"/>
        <w:adjustRightInd w:val="0"/>
        <w:snapToGrid w:val="0"/>
        <w:spacing w:line="560" w:lineRule="exact"/>
        <w:ind w:firstLine="72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（三）改进建议</w:t>
      </w:r>
    </w:p>
    <w:p>
      <w:pPr>
        <w:pStyle w:val="5"/>
        <w:keepNext w:val="0"/>
        <w:keepLines w:val="0"/>
        <w:pageBreakBefore w:val="0"/>
        <w:kinsoku/>
        <w:wordWrap/>
        <w:overflowPunct/>
        <w:topLinePunct w:val="0"/>
        <w:autoSpaceDE/>
        <w:autoSpaceDN/>
        <w:bidi w:val="0"/>
        <w:spacing w:line="560" w:lineRule="exact"/>
        <w:ind w:firstLine="642" w:firstLineChars="200"/>
        <w:textAlignment w:val="auto"/>
        <w:outlineLvl w:val="9"/>
        <w:rPr>
          <w:rFonts w:hint="eastAsia" w:ascii="仿宋" w:hAnsi="仿宋" w:eastAsia="仿宋" w:cs="仿宋"/>
          <w:sz w:val="32"/>
          <w:szCs w:val="32"/>
          <w:lang w:val="zh-CN"/>
        </w:rPr>
      </w:pPr>
      <w:r>
        <w:rPr>
          <w:rFonts w:hint="eastAsia" w:ascii="仿宋" w:hAnsi="仿宋" w:eastAsia="仿宋" w:cs="仿宋"/>
          <w:b/>
          <w:bCs/>
          <w:sz w:val="32"/>
          <w:szCs w:val="32"/>
          <w:lang w:eastAsia="zh-CN"/>
        </w:rPr>
        <w:t>一是强化绩效管理意识，提高绩效评价质量。</w:t>
      </w:r>
      <w:r>
        <w:rPr>
          <w:rFonts w:hint="eastAsia" w:ascii="仿宋" w:hAnsi="仿宋" w:eastAsia="仿宋" w:cs="仿宋"/>
          <w:sz w:val="32"/>
          <w:szCs w:val="32"/>
          <w:lang w:eastAsia="zh-CN"/>
        </w:rPr>
        <w:t>加大绩效管理理念的宣传力度；进一步完善部门相关绩效管理办法；落实绩效管理责任，确保绩效管理相关工作延续性，开展绩效管理结果应用。</w:t>
      </w:r>
      <w:r>
        <w:rPr>
          <w:rFonts w:hint="eastAsia" w:ascii="仿宋" w:hAnsi="仿宋" w:eastAsia="仿宋" w:cs="仿宋"/>
          <w:sz w:val="32"/>
          <w:szCs w:val="32"/>
        </w:rPr>
        <w:t>强化项目执行者的责任意识，真正意识到加强项目绩效管理的重要性，真正做到</w:t>
      </w:r>
      <w:r>
        <w:rPr>
          <w:rFonts w:hint="eastAsia" w:ascii="仿宋" w:hAnsi="仿宋" w:eastAsia="仿宋" w:cs="仿宋"/>
          <w:sz w:val="32"/>
          <w:szCs w:val="32"/>
          <w:lang w:eastAsia="zh-CN"/>
        </w:rPr>
        <w:t>“</w:t>
      </w:r>
      <w:r>
        <w:rPr>
          <w:rFonts w:hint="eastAsia" w:ascii="仿宋" w:hAnsi="仿宋" w:eastAsia="仿宋" w:cs="仿宋"/>
          <w:sz w:val="32"/>
          <w:szCs w:val="32"/>
        </w:rPr>
        <w:t>花钱必问效，无效必问责</w:t>
      </w:r>
      <w:r>
        <w:rPr>
          <w:rFonts w:hint="eastAsia" w:ascii="仿宋" w:hAnsi="仿宋" w:eastAsia="仿宋" w:cs="仿宋"/>
          <w:sz w:val="32"/>
          <w:szCs w:val="32"/>
          <w:lang w:eastAsia="zh-CN"/>
        </w:rPr>
        <w:t>”</w:t>
      </w:r>
      <w:r>
        <w:rPr>
          <w:rFonts w:hint="eastAsia" w:ascii="仿宋" w:hAnsi="仿宋" w:eastAsia="仿宋" w:cs="仿宋"/>
          <w:sz w:val="32"/>
          <w:szCs w:val="32"/>
        </w:rPr>
        <w:t>。</w:t>
      </w:r>
    </w:p>
    <w:p>
      <w:pPr>
        <w:pStyle w:val="5"/>
        <w:keepNext w:val="0"/>
        <w:keepLines w:val="0"/>
        <w:pageBreakBefore w:val="0"/>
        <w:kinsoku/>
        <w:wordWrap/>
        <w:overflowPunct/>
        <w:topLinePunct w:val="0"/>
        <w:autoSpaceDE/>
        <w:autoSpaceDN/>
        <w:bidi w:val="0"/>
        <w:spacing w:line="560" w:lineRule="exact"/>
        <w:textAlignment w:val="auto"/>
        <w:outlineLvl w:val="9"/>
        <w:rPr>
          <w:rFonts w:hint="eastAsia" w:ascii="仿宋" w:hAnsi="仿宋" w:eastAsia="仿宋" w:cs="仿宋"/>
          <w:sz w:val="32"/>
          <w:szCs w:val="32"/>
          <w:lang w:val="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eastAsia="zh-CN"/>
        </w:rPr>
        <w:t>二是加强业务培训。</w:t>
      </w:r>
      <w:r>
        <w:rPr>
          <w:rFonts w:hint="eastAsia" w:ascii="仿宋" w:hAnsi="仿宋" w:eastAsia="仿宋" w:cs="仿宋"/>
          <w:sz w:val="32"/>
          <w:szCs w:val="32"/>
        </w:rPr>
        <w:t>加强对预算编制人员的培训，学习预算编制、项目绩效管理及最新政策制度，从源头上把控绩效目标编制质量，重点关注目标依据的充分性、目标设置的合理性、目标编制的完整性以及目标实现的保障度，使预算编制人员能够将绩效管理和资金使用效率与实际工作相结合，保证项目绩效目标设置的科学准确。</w:t>
      </w:r>
    </w:p>
    <w:p>
      <w:pPr>
        <w:snapToGrid w:val="0"/>
        <w:jc w:val="both"/>
        <w:outlineLvl w:val="0"/>
        <w:rPr>
          <w:rFonts w:hint="eastAsia" w:ascii="方正小标宋简体" w:hAnsi="方正小标宋简体" w:eastAsia="方正小标宋简体" w:cs="方正小标宋简体"/>
          <w:b w:val="0"/>
          <w:bCs w:val="0"/>
          <w:sz w:val="32"/>
          <w:szCs w:val="32"/>
          <w:lang w:val="en" w:eastAsia="zh-CN"/>
        </w:rPr>
      </w:pPr>
    </w:p>
    <w:p>
      <w:pPr>
        <w:snapToGrid w:val="0"/>
        <w:jc w:val="both"/>
        <w:outlineLvl w:val="0"/>
        <w:rPr>
          <w:rFonts w:hint="eastAsia" w:ascii="方正小标宋简体" w:hAnsi="方正小标宋简体" w:eastAsia="方正小标宋简体" w:cs="方正小标宋简体"/>
          <w:b w:val="0"/>
          <w:bCs w:val="0"/>
          <w:sz w:val="32"/>
          <w:szCs w:val="32"/>
          <w:lang w:val="en" w:eastAsia="zh-CN"/>
        </w:rPr>
      </w:pPr>
    </w:p>
    <w:p>
      <w:pPr>
        <w:snapToGrid w:val="0"/>
        <w:jc w:val="both"/>
        <w:outlineLvl w:val="0"/>
        <w:rPr>
          <w:rFonts w:hint="eastAsia" w:ascii="方正小标宋简体" w:hAnsi="方正小标宋简体" w:eastAsia="方正小标宋简体" w:cs="方正小标宋简体"/>
          <w:b w:val="0"/>
          <w:bCs w:val="0"/>
          <w:sz w:val="32"/>
          <w:szCs w:val="32"/>
          <w:lang w:val="en" w:eastAsia="zh-CN"/>
        </w:rPr>
      </w:pPr>
    </w:p>
    <w:p>
      <w:pPr>
        <w:snapToGrid w:val="0"/>
        <w:jc w:val="both"/>
        <w:outlineLvl w:val="0"/>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32"/>
          <w:szCs w:val="32"/>
          <w:lang w:val="en" w:eastAsia="zh-CN"/>
        </w:rPr>
        <w:t>附件</w:t>
      </w:r>
      <w:r>
        <w:rPr>
          <w:rFonts w:hint="eastAsia" w:ascii="方正小标宋简体" w:hAnsi="方正小标宋简体" w:eastAsia="方正小标宋简体" w:cs="方正小标宋简体"/>
          <w:b w:val="0"/>
          <w:bCs w:val="0"/>
          <w:sz w:val="32"/>
          <w:szCs w:val="32"/>
          <w:lang w:val="en-US" w:eastAsia="zh-CN"/>
        </w:rPr>
        <w:t>2-1</w:t>
      </w:r>
    </w:p>
    <w:p>
      <w:pPr>
        <w:snapToGrid w:val="0"/>
        <w:jc w:val="center"/>
        <w:outlineLvl w:val="0"/>
        <w:rPr>
          <w:rFonts w:hint="eastAsia" w:asciiTheme="majorEastAsia" w:hAnsiTheme="majorEastAsia" w:eastAsiaTheme="majorEastAsia" w:cstheme="majorEastAsia"/>
          <w:b w:val="0"/>
          <w:bCs w:val="0"/>
          <w:sz w:val="36"/>
          <w:szCs w:val="36"/>
          <w:lang w:val="en-US" w:eastAsia="zh-CN"/>
        </w:rPr>
      </w:pPr>
    </w:p>
    <w:p>
      <w:pPr>
        <w:snapToGrid w:val="0"/>
        <w:jc w:val="center"/>
        <w:outlineLvl w:val="0"/>
        <w:rPr>
          <w:rFonts w:hint="default" w:ascii="Times New Roman" w:hAnsi="Times New Roman" w:eastAsia="黑体" w:cs="Times New Roman"/>
          <w:b/>
          <w:bCs/>
          <w:sz w:val="28"/>
          <w:szCs w:val="28"/>
        </w:rPr>
      </w:pPr>
      <w:r>
        <w:rPr>
          <w:rFonts w:hint="eastAsia" w:asciiTheme="majorEastAsia" w:hAnsiTheme="majorEastAsia" w:eastAsiaTheme="majorEastAsia" w:cstheme="majorEastAsia"/>
          <w:b w:val="0"/>
          <w:bCs w:val="0"/>
          <w:sz w:val="36"/>
          <w:szCs w:val="36"/>
          <w:lang w:val="en-US" w:eastAsia="zh-CN"/>
        </w:rPr>
        <w:t>2020年</w:t>
      </w:r>
      <w:r>
        <w:rPr>
          <w:rFonts w:hint="eastAsia" w:asciiTheme="majorEastAsia" w:hAnsiTheme="majorEastAsia" w:eastAsiaTheme="majorEastAsia" w:cstheme="majorEastAsia"/>
          <w:b w:val="0"/>
          <w:bCs w:val="0"/>
          <w:sz w:val="36"/>
          <w:szCs w:val="36"/>
        </w:rPr>
        <w:t>四川省音乐产业发展专项资金绩效评价报告</w:t>
      </w:r>
    </w:p>
    <w:p>
      <w:pPr>
        <w:pStyle w:val="5"/>
        <w:rPr>
          <w:rFonts w:hint="default" w:ascii="Times New Roman" w:hAnsi="Times New Roman" w:cs="Times New Roman"/>
        </w:rPr>
      </w:pPr>
    </w:p>
    <w:p>
      <w:pPr>
        <w:pStyle w:val="5"/>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eastAsia" w:ascii="仿宋" w:hAnsi="仿宋" w:eastAsia="仿宋" w:cs="仿宋"/>
          <w:b w:val="0"/>
          <w:bCs/>
          <w:sz w:val="32"/>
          <w:szCs w:val="32"/>
          <w:lang w:val="en-US" w:eastAsia="zh-CN"/>
        </w:rPr>
      </w:pPr>
      <w:bookmarkStart w:id="44" w:name="_Toc21664"/>
      <w:r>
        <w:rPr>
          <w:rFonts w:hint="eastAsia" w:ascii="仿宋" w:hAnsi="仿宋" w:eastAsia="仿宋" w:cs="仿宋"/>
          <w:b w:val="0"/>
          <w:bCs/>
          <w:sz w:val="32"/>
          <w:szCs w:val="32"/>
        </w:rPr>
        <w:t>一、</w:t>
      </w:r>
      <w:bookmarkEnd w:id="44"/>
      <w:bookmarkStart w:id="45" w:name="_Toc27493"/>
      <w:r>
        <w:rPr>
          <w:rFonts w:hint="eastAsia" w:ascii="仿宋" w:hAnsi="仿宋" w:eastAsia="仿宋" w:cs="仿宋"/>
          <w:b w:val="0"/>
          <w:bCs/>
          <w:sz w:val="32"/>
          <w:szCs w:val="32"/>
        </w:rPr>
        <w:t>项目</w:t>
      </w:r>
      <w:bookmarkEnd w:id="45"/>
      <w:r>
        <w:rPr>
          <w:rFonts w:hint="eastAsia" w:ascii="仿宋" w:hAnsi="仿宋" w:eastAsia="仿宋" w:cs="仿宋"/>
          <w:b w:val="0"/>
          <w:bCs/>
          <w:sz w:val="32"/>
          <w:szCs w:val="32"/>
          <w:lang w:val="en-US" w:eastAsia="zh-CN"/>
        </w:rPr>
        <w:t>概况</w:t>
      </w:r>
    </w:p>
    <w:p>
      <w:pPr>
        <w:spacing w:line="360" w:lineRule="auto"/>
        <w:ind w:firstLine="640" w:firstLineChars="200"/>
        <w:outlineLvl w:val="1"/>
        <w:rPr>
          <w:rFonts w:hint="eastAsia" w:ascii="仿宋" w:hAnsi="仿宋" w:eastAsia="仿宋" w:cs="仿宋"/>
          <w:b w:val="0"/>
          <w:bCs/>
          <w:sz w:val="32"/>
          <w:szCs w:val="32"/>
          <w:lang w:val="en-US" w:eastAsia="zh-CN"/>
        </w:rPr>
      </w:pPr>
      <w:bookmarkStart w:id="46" w:name="_Toc21437"/>
      <w:r>
        <w:rPr>
          <w:rFonts w:hint="eastAsia" w:ascii="仿宋" w:hAnsi="仿宋" w:eastAsia="仿宋" w:cs="仿宋"/>
          <w:b w:val="0"/>
          <w:bCs/>
          <w:sz w:val="32"/>
          <w:szCs w:val="32"/>
        </w:rPr>
        <w:t>（一）</w:t>
      </w:r>
      <w:r>
        <w:rPr>
          <w:rFonts w:hint="eastAsia" w:ascii="仿宋" w:hAnsi="仿宋" w:eastAsia="仿宋" w:cs="仿宋"/>
          <w:b w:val="0"/>
          <w:bCs/>
          <w:sz w:val="32"/>
          <w:szCs w:val="32"/>
          <w:lang w:val="en-US" w:eastAsia="zh-CN"/>
        </w:rPr>
        <w:t>项目基本情况</w:t>
      </w:r>
    </w:p>
    <w:p>
      <w:pPr>
        <w:spacing w:line="360" w:lineRule="auto"/>
        <w:ind w:firstLine="640" w:firstLineChars="200"/>
        <w:outlineLvl w:val="1"/>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1.项目设立的政策依据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rPr>
        <w:t>为规范四川省音乐产业发展专项资金管理，提高资金使用绩效，促进我省音乐产业发展，根据《中华人民共和国预算法》《国家新闻出版广电总局关于大力推进我国音乐产业发展的若干意见》（新广出发〔2015〕81号）和《四川省人民政府关于加快推进文化产业发展的意见》（川府发〔2012〕14号）及财政资金管理的有关规定</w:t>
      </w:r>
      <w:r>
        <w:rPr>
          <w:rFonts w:hint="eastAsia" w:ascii="仿宋" w:hAnsi="仿宋" w:eastAsia="仿宋" w:cs="仿宋"/>
          <w:sz w:val="32"/>
          <w:szCs w:val="32"/>
          <w:lang w:eastAsia="zh-CN"/>
        </w:rPr>
        <w:t>，财政厅、文化厅（</w:t>
      </w:r>
      <w:r>
        <w:rPr>
          <w:rFonts w:hint="eastAsia" w:ascii="仿宋" w:hAnsi="仿宋" w:eastAsia="仿宋" w:cs="仿宋"/>
          <w:sz w:val="32"/>
          <w:szCs w:val="32"/>
          <w:lang w:val="en-US" w:eastAsia="zh-CN"/>
        </w:rPr>
        <w:t>因机构改革，已更名为“四川省文化和旅游厅”，以下简称“文旅厅”</w:t>
      </w:r>
      <w:r>
        <w:rPr>
          <w:rFonts w:hint="eastAsia" w:ascii="仿宋" w:hAnsi="仿宋" w:eastAsia="仿宋" w:cs="仿宋"/>
          <w:sz w:val="32"/>
          <w:szCs w:val="32"/>
          <w:lang w:eastAsia="zh-CN"/>
        </w:rPr>
        <w:t>）、省广电局</w:t>
      </w:r>
      <w:r>
        <w:rPr>
          <w:rFonts w:hint="eastAsia" w:ascii="仿宋" w:hAnsi="仿宋" w:eastAsia="仿宋" w:cs="仿宋"/>
          <w:sz w:val="32"/>
          <w:szCs w:val="32"/>
          <w:lang w:val="en-US" w:eastAsia="zh-CN"/>
        </w:rPr>
        <w:t>于</w:t>
      </w:r>
      <w:r>
        <w:rPr>
          <w:rFonts w:hint="eastAsia" w:ascii="仿宋" w:hAnsi="仿宋" w:eastAsia="仿宋" w:cs="仿宋"/>
          <w:sz w:val="32"/>
          <w:szCs w:val="32"/>
        </w:rPr>
        <w:t>2017年3月1日印发</w:t>
      </w:r>
      <w:r>
        <w:rPr>
          <w:rFonts w:hint="eastAsia" w:ascii="仿宋" w:hAnsi="仿宋" w:eastAsia="仿宋" w:cs="仿宋"/>
          <w:sz w:val="32"/>
          <w:szCs w:val="32"/>
          <w:lang w:eastAsia="zh-CN"/>
        </w:rPr>
        <w:t>《四川省音乐产业发展专项资金管理办法》（川财教〔2017〕30号），</w:t>
      </w:r>
      <w:r>
        <w:rPr>
          <w:rFonts w:hint="eastAsia" w:ascii="仿宋" w:hAnsi="仿宋" w:eastAsia="仿宋" w:cs="仿宋"/>
          <w:sz w:val="32"/>
          <w:szCs w:val="32"/>
          <w:lang w:val="en-US" w:eastAsia="zh-CN"/>
        </w:rPr>
        <w:t>专项资金</w:t>
      </w:r>
      <w:r>
        <w:rPr>
          <w:rFonts w:hint="eastAsia" w:ascii="仿宋" w:hAnsi="仿宋" w:eastAsia="仿宋" w:cs="仿宋"/>
          <w:sz w:val="32"/>
          <w:szCs w:val="32"/>
          <w:lang w:eastAsia="zh-CN"/>
        </w:rPr>
        <w:t>用于支持在我省登记注册并依法纳税、从事音乐产业相关工作的企事业单位所实施的音乐产业项目。音乐产业资金由财政厅、文旅厅（省音乐产业发展领导小组办公室）、省新闻出版广电局共同管理，具体由文旅厅牵头。</w:t>
      </w:r>
      <w:r>
        <w:rPr>
          <w:rFonts w:hint="eastAsia" w:ascii="仿宋" w:hAnsi="仿宋" w:eastAsia="仿宋" w:cs="仿宋"/>
          <w:sz w:val="32"/>
          <w:szCs w:val="32"/>
          <w:lang w:val="en-US" w:eastAsia="zh-CN"/>
        </w:rPr>
        <w:t>文旅厅具体职能如下：</w:t>
      </w:r>
    </w:p>
    <w:p>
      <w:pPr>
        <w:pStyle w:val="5"/>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（1）会同</w:t>
      </w:r>
      <w:r>
        <w:rPr>
          <w:rFonts w:hint="eastAsia" w:eastAsia="仿宋" w:cs="Times New Roman"/>
          <w:kern w:val="2"/>
          <w:sz w:val="32"/>
          <w:szCs w:val="32"/>
          <w:lang w:val="en-US" w:eastAsia="zh-CN" w:bidi="ar-SA"/>
        </w:rPr>
        <w:t>省广电局</w:t>
      </w:r>
      <w:r>
        <w:rPr>
          <w:rFonts w:hint="default" w:ascii="Times New Roman" w:hAnsi="Times New Roman" w:eastAsia="仿宋" w:cs="Times New Roman"/>
          <w:kern w:val="2"/>
          <w:sz w:val="32"/>
          <w:szCs w:val="32"/>
          <w:lang w:val="en-US" w:eastAsia="zh-CN" w:bidi="ar-SA"/>
        </w:rPr>
        <w:t>参与制定专项资金</w:t>
      </w:r>
      <w:r>
        <w:rPr>
          <w:rFonts w:hint="eastAsia" w:eastAsia="仿宋" w:cs="Times New Roman"/>
          <w:kern w:val="2"/>
          <w:sz w:val="32"/>
          <w:szCs w:val="32"/>
          <w:lang w:val="en-US" w:eastAsia="zh-CN" w:bidi="ar-SA"/>
        </w:rPr>
        <w:t>评审</w:t>
      </w:r>
      <w:r>
        <w:rPr>
          <w:rFonts w:hint="default" w:ascii="Times New Roman" w:hAnsi="Times New Roman" w:eastAsia="仿宋" w:cs="Times New Roman"/>
          <w:kern w:val="2"/>
          <w:sz w:val="32"/>
          <w:szCs w:val="32"/>
          <w:lang w:val="en-US" w:eastAsia="zh-CN" w:bidi="ar-SA"/>
        </w:rPr>
        <w:t>管理办法；</w:t>
      </w:r>
    </w:p>
    <w:p>
      <w:pPr>
        <w:pStyle w:val="5"/>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（2）编制专项资金支出预算；</w:t>
      </w:r>
    </w:p>
    <w:p>
      <w:pPr>
        <w:pStyle w:val="5"/>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（3）会同</w:t>
      </w:r>
      <w:r>
        <w:rPr>
          <w:rFonts w:hint="eastAsia" w:eastAsia="仿宋" w:cs="Times New Roman"/>
          <w:kern w:val="2"/>
          <w:sz w:val="32"/>
          <w:szCs w:val="32"/>
          <w:lang w:val="en-US" w:eastAsia="zh-CN" w:bidi="ar-SA"/>
        </w:rPr>
        <w:t>省广电局</w:t>
      </w:r>
      <w:r>
        <w:rPr>
          <w:rFonts w:hint="default" w:ascii="Times New Roman" w:hAnsi="Times New Roman" w:eastAsia="仿宋" w:cs="Times New Roman"/>
          <w:kern w:val="2"/>
          <w:sz w:val="32"/>
          <w:szCs w:val="32"/>
          <w:lang w:val="en-US" w:eastAsia="zh-CN" w:bidi="ar-SA"/>
        </w:rPr>
        <w:t>制定专项资金年度项目申报通知；</w:t>
      </w:r>
    </w:p>
    <w:p>
      <w:pPr>
        <w:pStyle w:val="5"/>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（4）按</w:t>
      </w:r>
      <w:r>
        <w:rPr>
          <w:rFonts w:hint="eastAsia" w:eastAsia="仿宋" w:cs="Times New Roman"/>
          <w:kern w:val="2"/>
          <w:sz w:val="32"/>
          <w:szCs w:val="32"/>
          <w:lang w:val="en-US" w:eastAsia="zh-CN" w:bidi="ar-SA"/>
        </w:rPr>
        <w:t>评审管理办法</w:t>
      </w:r>
      <w:r>
        <w:rPr>
          <w:rFonts w:hint="default" w:ascii="Times New Roman" w:hAnsi="Times New Roman" w:eastAsia="仿宋" w:cs="Times New Roman"/>
          <w:kern w:val="2"/>
          <w:sz w:val="32"/>
          <w:szCs w:val="32"/>
          <w:lang w:val="en-US" w:eastAsia="zh-CN" w:bidi="ar-SA"/>
        </w:rPr>
        <w:t>组织项目评审；</w:t>
      </w:r>
    </w:p>
    <w:p>
      <w:pPr>
        <w:pStyle w:val="5"/>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（5）会同财政厅按程序确定年度项目分配方案并下达资金；</w:t>
      </w:r>
    </w:p>
    <w:p>
      <w:pPr>
        <w:pStyle w:val="5"/>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（6）监督专项资金的项目执行和使用管理，按照绩效目标具体组织实施项目绩效评价。</w:t>
      </w:r>
    </w:p>
    <w:p>
      <w:pPr>
        <w:spacing w:line="360" w:lineRule="auto"/>
        <w:ind w:firstLine="640" w:firstLineChars="200"/>
        <w:outlineLvl w:val="1"/>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2.资金管理办法制定情况、申报项目的条件、范围与支持方式概况</w:t>
      </w:r>
    </w:p>
    <w:p>
      <w:pPr>
        <w:pStyle w:val="8"/>
        <w:spacing w:before="0" w:beforeAutospacing="0" w:after="0" w:afterAutospacing="0" w:line="360" w:lineRule="auto"/>
        <w:ind w:firstLine="640" w:firstLineChars="200"/>
        <w:jc w:val="both"/>
        <w:rPr>
          <w:rFonts w:hint="default" w:ascii="Times New Roman" w:hAnsi="Times New Roman" w:eastAsia="仿宋" w:cs="Times New Roman"/>
          <w:kern w:val="2"/>
          <w:sz w:val="32"/>
          <w:lang w:val="en-US" w:eastAsia="zh-CN"/>
        </w:rPr>
      </w:pPr>
      <w:r>
        <w:rPr>
          <w:rFonts w:hint="default" w:ascii="Times New Roman" w:hAnsi="Times New Roman" w:eastAsia="仿宋" w:cs="Times New Roman"/>
          <w:kern w:val="2"/>
          <w:sz w:val="32"/>
          <w:lang w:val="en-US" w:eastAsia="zh-CN"/>
        </w:rPr>
        <w:t>2017年3月1日，省财政厅、省文旅厅、省广电局联合印发《四川省音乐产业发展专项资金管理办法》（川财教〔2017〕30号）（以下简称“音产资金管理办法”），办法明确了资金支持范围、支持方式、申报审核及监督管理等内容。具体情况详见下表：</w:t>
      </w:r>
    </w:p>
    <w:tbl>
      <w:tblPr>
        <w:tblStyle w:val="10"/>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gridCol w:w="7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080" w:type="dxa"/>
            <w:vAlign w:val="top"/>
          </w:tcPr>
          <w:p>
            <w:pPr>
              <w:pStyle w:val="8"/>
              <w:spacing w:before="0" w:beforeAutospacing="0" w:after="0" w:afterAutospacing="0" w:line="360" w:lineRule="auto"/>
              <w:jc w:val="center"/>
              <w:rPr>
                <w:rFonts w:hint="default" w:ascii="Times New Roman" w:hAnsi="Times New Roman" w:eastAsia="仿宋" w:cs="Times New Roman"/>
                <w:kern w:val="2"/>
                <w:sz w:val="18"/>
                <w:szCs w:val="18"/>
                <w:vertAlign w:val="baseline"/>
                <w:lang w:val="en-US" w:eastAsia="zh-CN"/>
              </w:rPr>
            </w:pPr>
            <w:r>
              <w:rPr>
                <w:rFonts w:hint="default" w:ascii="Times New Roman" w:hAnsi="Times New Roman" w:eastAsia="仿宋" w:cs="Times New Roman"/>
                <w:kern w:val="2"/>
                <w:sz w:val="18"/>
                <w:szCs w:val="18"/>
                <w:vertAlign w:val="baseline"/>
                <w:lang w:val="en-US" w:eastAsia="zh-CN"/>
              </w:rPr>
              <w:t>项目</w:t>
            </w:r>
          </w:p>
        </w:tc>
        <w:tc>
          <w:tcPr>
            <w:tcW w:w="7876" w:type="dxa"/>
            <w:vAlign w:val="top"/>
          </w:tcPr>
          <w:p>
            <w:pPr>
              <w:pStyle w:val="8"/>
              <w:spacing w:before="0" w:beforeAutospacing="0" w:after="0" w:afterAutospacing="0" w:line="360" w:lineRule="auto"/>
              <w:jc w:val="center"/>
              <w:rPr>
                <w:rFonts w:hint="default" w:ascii="Times New Roman" w:hAnsi="Times New Roman" w:eastAsia="仿宋" w:cs="Times New Roman"/>
                <w:kern w:val="2"/>
                <w:sz w:val="18"/>
                <w:szCs w:val="18"/>
                <w:vertAlign w:val="baseline"/>
                <w:lang w:val="en-US" w:eastAsia="zh-CN"/>
              </w:rPr>
            </w:pPr>
            <w:r>
              <w:rPr>
                <w:rFonts w:hint="default" w:ascii="Times New Roman" w:hAnsi="Times New Roman" w:eastAsia="仿宋" w:cs="Times New Roman"/>
                <w:kern w:val="2"/>
                <w:sz w:val="18"/>
                <w:szCs w:val="18"/>
                <w:vertAlign w:val="baseline"/>
                <w:lang w:val="en-US" w:eastAsia="zh-CN"/>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trPr>
        <w:tc>
          <w:tcPr>
            <w:tcW w:w="2080" w:type="dxa"/>
            <w:vAlign w:val="center"/>
          </w:tcPr>
          <w:p>
            <w:pPr>
              <w:pStyle w:val="8"/>
              <w:adjustRightInd w:val="0"/>
              <w:snapToGrid w:val="0"/>
              <w:spacing w:before="0" w:beforeAutospacing="0" w:after="0" w:afterAutospacing="0"/>
              <w:jc w:val="center"/>
              <w:rPr>
                <w:rFonts w:hint="default" w:ascii="Times New Roman" w:hAnsi="Times New Roman" w:eastAsia="仿宋" w:cs="Times New Roman"/>
                <w:kern w:val="2"/>
                <w:sz w:val="21"/>
                <w:szCs w:val="21"/>
                <w:lang w:val="en-US" w:eastAsia="zh-CN"/>
              </w:rPr>
            </w:pPr>
            <w:r>
              <w:rPr>
                <w:rFonts w:hint="default" w:ascii="Times New Roman" w:hAnsi="Times New Roman" w:eastAsia="仿宋" w:cs="Times New Roman"/>
                <w:kern w:val="2"/>
                <w:sz w:val="21"/>
                <w:szCs w:val="21"/>
                <w:lang w:val="en-US" w:eastAsia="zh-CN"/>
              </w:rPr>
              <w:t>项目申报条件</w:t>
            </w:r>
          </w:p>
        </w:tc>
        <w:tc>
          <w:tcPr>
            <w:tcW w:w="7876" w:type="dxa"/>
            <w:vAlign w:val="top"/>
          </w:tcPr>
          <w:p>
            <w:pPr>
              <w:pStyle w:val="8"/>
              <w:adjustRightInd w:val="0"/>
              <w:snapToGrid w:val="0"/>
              <w:spacing w:before="0" w:beforeAutospacing="0" w:after="0" w:afterAutospacing="0"/>
              <w:rPr>
                <w:rFonts w:hint="default" w:ascii="Times New Roman" w:hAnsi="Times New Roman" w:eastAsia="仿宋" w:cs="Times New Roman"/>
                <w:kern w:val="2"/>
                <w:sz w:val="21"/>
                <w:szCs w:val="21"/>
                <w:lang w:val="en-US" w:eastAsia="zh-CN"/>
              </w:rPr>
            </w:pPr>
            <w:r>
              <w:rPr>
                <w:rFonts w:hint="default" w:ascii="Times New Roman" w:hAnsi="Times New Roman" w:eastAsia="仿宋" w:cs="Times New Roman"/>
                <w:kern w:val="2"/>
                <w:sz w:val="21"/>
                <w:szCs w:val="21"/>
                <w:lang w:val="en-US" w:eastAsia="zh-CN"/>
              </w:rPr>
              <w:t>1.项目的申报主体为企事业单位。申报项目的企事业单位应同时具备以下条件：</w:t>
            </w:r>
          </w:p>
          <w:p>
            <w:pPr>
              <w:pStyle w:val="8"/>
              <w:adjustRightInd w:val="0"/>
              <w:snapToGrid w:val="0"/>
              <w:spacing w:before="0" w:beforeAutospacing="0" w:after="0" w:afterAutospacing="0"/>
              <w:rPr>
                <w:rFonts w:hint="default" w:ascii="Times New Roman" w:hAnsi="Times New Roman" w:eastAsia="仿宋" w:cs="Times New Roman"/>
                <w:kern w:val="2"/>
                <w:sz w:val="21"/>
                <w:szCs w:val="21"/>
                <w:lang w:val="en-US" w:eastAsia="zh-CN"/>
              </w:rPr>
            </w:pPr>
            <w:r>
              <w:rPr>
                <w:rFonts w:hint="default" w:ascii="Times New Roman" w:hAnsi="Times New Roman" w:eastAsia="仿宋" w:cs="Times New Roman"/>
                <w:kern w:val="2"/>
                <w:sz w:val="21"/>
                <w:szCs w:val="21"/>
                <w:lang w:val="en-US" w:eastAsia="zh-CN"/>
              </w:rPr>
              <w:t>（1）在四川省内登记注的企事业单位；</w:t>
            </w:r>
          </w:p>
          <w:p>
            <w:pPr>
              <w:pStyle w:val="8"/>
              <w:adjustRightInd w:val="0"/>
              <w:snapToGrid w:val="0"/>
              <w:spacing w:before="0" w:beforeAutospacing="0" w:after="0" w:afterAutospacing="0"/>
              <w:rPr>
                <w:rFonts w:hint="default" w:ascii="Times New Roman" w:hAnsi="Times New Roman" w:eastAsia="仿宋" w:cs="Times New Roman"/>
                <w:kern w:val="2"/>
                <w:sz w:val="21"/>
                <w:szCs w:val="21"/>
                <w:lang w:val="en-US" w:eastAsia="zh-CN"/>
              </w:rPr>
            </w:pPr>
            <w:r>
              <w:rPr>
                <w:rFonts w:hint="default" w:ascii="Times New Roman" w:hAnsi="Times New Roman" w:eastAsia="仿宋" w:cs="Times New Roman"/>
                <w:kern w:val="2"/>
                <w:sz w:val="21"/>
                <w:szCs w:val="21"/>
                <w:lang w:val="en-US" w:eastAsia="zh-CN"/>
              </w:rPr>
              <w:t>（2）对中报项目依法享有完整的知识产权，不侵犯任何第三方的知识产权或其它合法权益；</w:t>
            </w:r>
          </w:p>
          <w:p>
            <w:pPr>
              <w:pStyle w:val="8"/>
              <w:adjustRightInd w:val="0"/>
              <w:snapToGrid w:val="0"/>
              <w:spacing w:before="0" w:beforeAutospacing="0" w:after="0" w:afterAutospacing="0"/>
              <w:rPr>
                <w:rFonts w:hint="default" w:ascii="Times New Roman" w:hAnsi="Times New Roman" w:eastAsia="仿宋" w:cs="Times New Roman"/>
                <w:kern w:val="2"/>
                <w:sz w:val="21"/>
                <w:szCs w:val="21"/>
                <w:lang w:val="en-US" w:eastAsia="zh-CN"/>
              </w:rPr>
            </w:pPr>
            <w:r>
              <w:rPr>
                <w:rFonts w:hint="default" w:ascii="Times New Roman" w:hAnsi="Times New Roman" w:eastAsia="仿宋" w:cs="Times New Roman"/>
                <w:kern w:val="2"/>
                <w:sz w:val="21"/>
                <w:szCs w:val="21"/>
                <w:lang w:val="en-US" w:eastAsia="zh-CN"/>
              </w:rPr>
              <w:t>（3）由多家单位合作完成的项目，应由其中一家单位作为申报主体进行申报。</w:t>
            </w:r>
          </w:p>
          <w:p>
            <w:pPr>
              <w:pStyle w:val="8"/>
              <w:adjustRightInd w:val="0"/>
              <w:snapToGrid w:val="0"/>
              <w:spacing w:before="0" w:beforeAutospacing="0" w:after="0" w:afterAutospacing="0"/>
              <w:rPr>
                <w:rFonts w:hint="default" w:ascii="Times New Roman" w:hAnsi="Times New Roman" w:eastAsia="仿宋" w:cs="Times New Roman"/>
                <w:kern w:val="2"/>
                <w:sz w:val="21"/>
                <w:szCs w:val="21"/>
                <w:lang w:val="en-US" w:eastAsia="zh-CN"/>
              </w:rPr>
            </w:pPr>
            <w:r>
              <w:rPr>
                <w:rFonts w:hint="default" w:ascii="Times New Roman" w:hAnsi="Times New Roman" w:eastAsia="仿宋" w:cs="Times New Roman"/>
                <w:kern w:val="2"/>
                <w:sz w:val="21"/>
                <w:szCs w:val="21"/>
                <w:lang w:val="en-US" w:eastAsia="zh-CN"/>
              </w:rPr>
              <w:t>2.申报主体可根据本单位实际情况确定申报项目数量，但要符合以下规定：</w:t>
            </w:r>
          </w:p>
          <w:p>
            <w:pPr>
              <w:pStyle w:val="8"/>
              <w:adjustRightInd w:val="0"/>
              <w:snapToGrid w:val="0"/>
              <w:spacing w:before="0" w:beforeAutospacing="0" w:after="0" w:afterAutospacing="0"/>
              <w:rPr>
                <w:rFonts w:hint="default" w:ascii="Times New Roman" w:hAnsi="Times New Roman" w:eastAsia="仿宋" w:cs="Times New Roman"/>
                <w:kern w:val="2"/>
                <w:sz w:val="21"/>
                <w:szCs w:val="21"/>
                <w:lang w:val="en-US" w:eastAsia="zh-CN"/>
              </w:rPr>
            </w:pPr>
            <w:r>
              <w:rPr>
                <w:rFonts w:hint="default" w:ascii="Times New Roman" w:hAnsi="Times New Roman" w:eastAsia="仿宋" w:cs="Times New Roman"/>
                <w:kern w:val="2"/>
                <w:sz w:val="21"/>
                <w:szCs w:val="21"/>
                <w:lang w:val="en-US" w:eastAsia="zh-CN"/>
              </w:rPr>
              <w:t>（1）申报项目必须是2019年以来的音乐产业重点项目、2019年以前组织尚在继续实施的重点项目；</w:t>
            </w:r>
          </w:p>
          <w:p>
            <w:pPr>
              <w:pStyle w:val="8"/>
              <w:adjustRightInd w:val="0"/>
              <w:snapToGrid w:val="0"/>
              <w:spacing w:before="0" w:beforeAutospacing="0" w:after="0" w:afterAutospacing="0"/>
              <w:rPr>
                <w:rFonts w:hint="default" w:ascii="Times New Roman" w:hAnsi="Times New Roman" w:eastAsia="仿宋" w:cs="Times New Roman"/>
                <w:kern w:val="2"/>
                <w:sz w:val="21"/>
                <w:szCs w:val="21"/>
                <w:lang w:val="en-US" w:eastAsia="zh-CN"/>
              </w:rPr>
            </w:pPr>
            <w:r>
              <w:rPr>
                <w:rFonts w:hint="default" w:ascii="Times New Roman" w:hAnsi="Times New Roman" w:eastAsia="仿宋" w:cs="Times New Roman"/>
                <w:kern w:val="2"/>
                <w:sz w:val="21"/>
                <w:szCs w:val="21"/>
                <w:lang w:val="en-US" w:eastAsia="zh-CN"/>
              </w:rPr>
              <w:t>（2）对已获得同一年度财政专项资金支持的项目，本专项资金不再重复予以支持；</w:t>
            </w:r>
          </w:p>
          <w:p>
            <w:pPr>
              <w:pStyle w:val="8"/>
              <w:adjustRightInd w:val="0"/>
              <w:snapToGrid w:val="0"/>
              <w:spacing w:before="0" w:beforeAutospacing="0" w:after="0" w:afterAutospacing="0"/>
              <w:rPr>
                <w:rFonts w:hint="default" w:ascii="Times New Roman" w:hAnsi="Times New Roman" w:eastAsia="仿宋" w:cs="Times New Roman"/>
                <w:kern w:val="2"/>
                <w:sz w:val="21"/>
                <w:szCs w:val="21"/>
                <w:lang w:val="en-US" w:eastAsia="zh-CN"/>
              </w:rPr>
            </w:pPr>
            <w:r>
              <w:rPr>
                <w:rFonts w:hint="default" w:ascii="Times New Roman" w:hAnsi="Times New Roman" w:eastAsia="仿宋" w:cs="Times New Roman"/>
                <w:kern w:val="2"/>
                <w:sz w:val="21"/>
                <w:szCs w:val="21"/>
                <w:lang w:val="en-US" w:eastAsia="zh-CN"/>
              </w:rPr>
              <w:t>（3）同年度获得过财政资金支持的，不得重复申报。</w:t>
            </w:r>
          </w:p>
          <w:p>
            <w:pPr>
              <w:pStyle w:val="8"/>
              <w:adjustRightInd w:val="0"/>
              <w:snapToGrid w:val="0"/>
              <w:spacing w:before="0" w:beforeAutospacing="0" w:after="0" w:afterAutospacing="0"/>
              <w:rPr>
                <w:rFonts w:hint="default" w:ascii="Times New Roman" w:hAnsi="Times New Roman" w:eastAsia="仿宋" w:cs="Times New Roman"/>
                <w:kern w:val="2"/>
                <w:sz w:val="21"/>
                <w:szCs w:val="21"/>
                <w:lang w:val="en-US" w:eastAsia="zh-CN"/>
              </w:rPr>
            </w:pPr>
            <w:r>
              <w:rPr>
                <w:rFonts w:hint="default" w:ascii="Times New Roman" w:hAnsi="Times New Roman" w:eastAsia="仿宋" w:cs="Times New Roman"/>
                <w:kern w:val="2"/>
                <w:sz w:val="21"/>
                <w:szCs w:val="21"/>
                <w:lang w:val="en-US" w:eastAsia="zh-CN"/>
              </w:rPr>
              <w:t>（4）对照本年度申报要求，对不符合申报要求的项目材料进行补充完善或重新申报。因项目申报材料要件不全或内容不符合支持范围的不予扶持，责任自负。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trPr>
        <w:tc>
          <w:tcPr>
            <w:tcW w:w="2080" w:type="dxa"/>
            <w:vAlign w:val="center"/>
          </w:tcPr>
          <w:p>
            <w:pPr>
              <w:pStyle w:val="8"/>
              <w:spacing w:before="0" w:beforeAutospacing="0" w:after="0" w:afterAutospacing="0" w:line="360" w:lineRule="auto"/>
              <w:ind w:left="0" w:leftChars="0" w:right="0" w:rightChars="0"/>
              <w:jc w:val="center"/>
              <w:rPr>
                <w:rFonts w:hint="default" w:ascii="Times New Roman" w:hAnsi="Times New Roman" w:eastAsia="仿宋" w:cs="Times New Roman"/>
                <w:kern w:val="2"/>
                <w:sz w:val="18"/>
                <w:szCs w:val="18"/>
                <w:vertAlign w:val="baseline"/>
                <w:lang w:val="en-US" w:eastAsia="zh-CN" w:bidi="ar"/>
              </w:rPr>
            </w:pPr>
            <w:r>
              <w:rPr>
                <w:rFonts w:hint="default" w:ascii="Times New Roman" w:hAnsi="Times New Roman" w:eastAsia="仿宋" w:cs="Times New Roman"/>
                <w:kern w:val="2"/>
                <w:sz w:val="18"/>
                <w:szCs w:val="18"/>
                <w:vertAlign w:val="baseline"/>
                <w:lang w:val="en-US" w:eastAsia="zh-CN"/>
              </w:rPr>
              <w:t>项目资金补助范围</w:t>
            </w:r>
          </w:p>
        </w:tc>
        <w:tc>
          <w:tcPr>
            <w:tcW w:w="7876" w:type="dxa"/>
            <w:vAlign w:val="top"/>
          </w:tcPr>
          <w:p>
            <w:pPr>
              <w:pStyle w:val="8"/>
              <w:adjustRightInd w:val="0"/>
              <w:snapToGrid w:val="0"/>
              <w:spacing w:before="0" w:beforeAutospacing="0" w:after="0" w:afterAutospacing="0"/>
              <w:rPr>
                <w:rFonts w:hint="default" w:ascii="Times New Roman" w:hAnsi="Times New Roman" w:eastAsia="仿宋" w:cs="Times New Roman"/>
                <w:kern w:val="2"/>
                <w:sz w:val="21"/>
                <w:szCs w:val="21"/>
                <w:lang w:val="en-US" w:eastAsia="zh-CN"/>
              </w:rPr>
            </w:pPr>
            <w:r>
              <w:rPr>
                <w:rFonts w:hint="default" w:ascii="Times New Roman" w:hAnsi="Times New Roman" w:eastAsia="仿宋" w:cs="Times New Roman"/>
                <w:kern w:val="2"/>
                <w:sz w:val="21"/>
                <w:szCs w:val="21"/>
                <w:lang w:val="en-US" w:eastAsia="zh-CN"/>
              </w:rPr>
              <w:t>1.传统音乐产业与科技、旅游、体育等融合创新发展，实现技术进步、业态升级及数字化发展；</w:t>
            </w:r>
          </w:p>
          <w:p>
            <w:pPr>
              <w:pStyle w:val="8"/>
              <w:adjustRightInd w:val="0"/>
              <w:snapToGrid w:val="0"/>
              <w:spacing w:before="0" w:beforeAutospacing="0" w:after="0" w:afterAutospacing="0"/>
              <w:rPr>
                <w:rFonts w:hint="default" w:ascii="Times New Roman" w:hAnsi="Times New Roman" w:eastAsia="仿宋" w:cs="Times New Roman"/>
                <w:kern w:val="2"/>
                <w:sz w:val="21"/>
                <w:szCs w:val="21"/>
                <w:lang w:val="en-US" w:eastAsia="zh-CN"/>
              </w:rPr>
            </w:pPr>
            <w:r>
              <w:rPr>
                <w:rFonts w:hint="default" w:ascii="Times New Roman" w:hAnsi="Times New Roman" w:eastAsia="仿宋" w:cs="Times New Roman"/>
                <w:kern w:val="2"/>
                <w:sz w:val="21"/>
                <w:szCs w:val="21"/>
                <w:lang w:val="en-US" w:eastAsia="zh-CN"/>
              </w:rPr>
              <w:t>2.音乐企业孵化、产业聚集和大型专业音乐平台建设；</w:t>
            </w:r>
          </w:p>
          <w:p>
            <w:pPr>
              <w:pStyle w:val="8"/>
              <w:adjustRightInd w:val="0"/>
              <w:snapToGrid w:val="0"/>
              <w:spacing w:before="0" w:beforeAutospacing="0" w:after="0" w:afterAutospacing="0"/>
              <w:rPr>
                <w:rFonts w:hint="default" w:ascii="Times New Roman" w:hAnsi="Times New Roman" w:eastAsia="仿宋" w:cs="Times New Roman"/>
                <w:kern w:val="2"/>
                <w:sz w:val="21"/>
                <w:szCs w:val="21"/>
                <w:lang w:val="en-US" w:eastAsia="zh-CN"/>
              </w:rPr>
            </w:pPr>
            <w:r>
              <w:rPr>
                <w:rFonts w:hint="default" w:ascii="Times New Roman" w:hAnsi="Times New Roman" w:eastAsia="仿宋" w:cs="Times New Roman"/>
                <w:kern w:val="2"/>
                <w:sz w:val="21"/>
                <w:szCs w:val="21"/>
                <w:lang w:val="en-US" w:eastAsia="zh-CN"/>
              </w:rPr>
              <w:t>3.原创音乐作品创作出版、版权保护、版权交易和宣传推广；</w:t>
            </w:r>
          </w:p>
          <w:p>
            <w:pPr>
              <w:pStyle w:val="8"/>
              <w:adjustRightInd w:val="0"/>
              <w:snapToGrid w:val="0"/>
              <w:spacing w:before="0" w:beforeAutospacing="0" w:after="0" w:afterAutospacing="0"/>
              <w:rPr>
                <w:rFonts w:hint="default" w:ascii="Times New Roman" w:hAnsi="Times New Roman" w:eastAsia="仿宋" w:cs="Times New Roman"/>
                <w:kern w:val="2"/>
                <w:sz w:val="21"/>
                <w:szCs w:val="21"/>
                <w:lang w:val="en-US" w:eastAsia="zh-CN"/>
              </w:rPr>
            </w:pPr>
            <w:r>
              <w:rPr>
                <w:rFonts w:hint="default" w:ascii="Times New Roman" w:hAnsi="Times New Roman" w:eastAsia="仿宋" w:cs="Times New Roman"/>
                <w:kern w:val="2"/>
                <w:sz w:val="21"/>
                <w:szCs w:val="21"/>
                <w:lang w:val="en-US" w:eastAsia="zh-CN"/>
              </w:rPr>
              <w:t>4.在四川制作或实施、反映巴蜀特色、宣传四川文化、提升四川形象的音乐品牌；</w:t>
            </w:r>
          </w:p>
          <w:p>
            <w:pPr>
              <w:pStyle w:val="8"/>
              <w:adjustRightInd w:val="0"/>
              <w:snapToGrid w:val="0"/>
              <w:spacing w:before="0" w:beforeAutospacing="0" w:after="0" w:afterAutospacing="0"/>
              <w:rPr>
                <w:rFonts w:hint="default" w:ascii="Times New Roman" w:hAnsi="Times New Roman" w:eastAsia="仿宋" w:cs="Times New Roman"/>
                <w:kern w:val="2"/>
                <w:sz w:val="21"/>
                <w:szCs w:val="21"/>
                <w:lang w:val="en-US" w:eastAsia="zh-CN"/>
              </w:rPr>
            </w:pPr>
            <w:r>
              <w:rPr>
                <w:rFonts w:hint="default" w:ascii="Times New Roman" w:hAnsi="Times New Roman" w:eastAsia="仿宋" w:cs="Times New Roman"/>
                <w:kern w:val="2"/>
                <w:sz w:val="21"/>
                <w:szCs w:val="21"/>
                <w:lang w:val="en-US" w:eastAsia="zh-CN"/>
              </w:rPr>
              <w:t>5.四川民族音乐乐器研发、生产、制造；</w:t>
            </w:r>
          </w:p>
          <w:p>
            <w:pPr>
              <w:pStyle w:val="8"/>
              <w:adjustRightInd w:val="0"/>
              <w:snapToGrid w:val="0"/>
              <w:spacing w:before="0" w:beforeAutospacing="0" w:after="0" w:afterAutospacing="0"/>
              <w:rPr>
                <w:rFonts w:hint="default" w:ascii="Times New Roman" w:hAnsi="Times New Roman" w:eastAsia="仿宋" w:cs="Times New Roman"/>
                <w:kern w:val="2"/>
                <w:sz w:val="21"/>
                <w:szCs w:val="21"/>
                <w:lang w:val="en-US" w:eastAsia="zh-CN"/>
              </w:rPr>
            </w:pPr>
            <w:r>
              <w:rPr>
                <w:rFonts w:hint="default" w:ascii="Times New Roman" w:hAnsi="Times New Roman" w:eastAsia="仿宋" w:cs="Times New Roman"/>
                <w:kern w:val="2"/>
                <w:sz w:val="21"/>
                <w:szCs w:val="21"/>
                <w:lang w:val="en-US" w:eastAsia="zh-CN"/>
              </w:rPr>
              <w:t>6.音乐产业专业人才发掘、培养、培训及引进；</w:t>
            </w:r>
          </w:p>
          <w:p>
            <w:pPr>
              <w:pStyle w:val="8"/>
              <w:adjustRightInd w:val="0"/>
              <w:snapToGrid w:val="0"/>
              <w:spacing w:before="0" w:beforeAutospacing="0" w:after="0" w:afterAutospacing="0"/>
              <w:ind w:left="0" w:leftChars="0" w:right="0" w:rightChars="0"/>
              <w:rPr>
                <w:rFonts w:hint="default" w:ascii="Times New Roman" w:hAnsi="Times New Roman" w:eastAsia="仿宋" w:cs="Times New Roman"/>
                <w:kern w:val="2"/>
                <w:sz w:val="21"/>
                <w:szCs w:val="21"/>
                <w:lang w:val="en-US" w:eastAsia="zh-CN" w:bidi="ar"/>
              </w:rPr>
            </w:pPr>
            <w:r>
              <w:rPr>
                <w:rFonts w:hint="default" w:ascii="Times New Roman" w:hAnsi="Times New Roman" w:eastAsia="仿宋" w:cs="Times New Roman"/>
                <w:kern w:val="2"/>
                <w:sz w:val="21"/>
                <w:szCs w:val="21"/>
                <w:lang w:val="en-US" w:eastAsia="zh-CN"/>
              </w:rPr>
              <w:t>7.财政厅、文化和旅游厅和省新闻出版广电局确定的其他音乐产业发展项目。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vAlign w:val="center"/>
          </w:tcPr>
          <w:p>
            <w:pPr>
              <w:pStyle w:val="8"/>
              <w:spacing w:before="0" w:beforeAutospacing="0" w:after="0" w:afterAutospacing="0" w:line="360" w:lineRule="auto"/>
              <w:ind w:left="0" w:leftChars="0" w:right="0" w:rightChars="0"/>
              <w:jc w:val="center"/>
              <w:rPr>
                <w:rFonts w:hint="default" w:ascii="Times New Roman" w:hAnsi="Times New Roman" w:eastAsia="仿宋" w:cs="Times New Roman"/>
                <w:kern w:val="2"/>
                <w:sz w:val="18"/>
                <w:szCs w:val="18"/>
                <w:vertAlign w:val="baseline"/>
                <w:lang w:val="en-US" w:eastAsia="zh-CN" w:bidi="ar"/>
              </w:rPr>
            </w:pPr>
            <w:r>
              <w:rPr>
                <w:rFonts w:hint="default" w:ascii="Times New Roman" w:hAnsi="Times New Roman" w:eastAsia="仿宋" w:cs="Times New Roman"/>
                <w:kern w:val="2"/>
                <w:sz w:val="18"/>
                <w:szCs w:val="18"/>
                <w:vertAlign w:val="baseline"/>
                <w:lang w:val="en-US" w:eastAsia="zh-CN"/>
              </w:rPr>
              <w:t>项目补助标准</w:t>
            </w:r>
          </w:p>
        </w:tc>
        <w:tc>
          <w:tcPr>
            <w:tcW w:w="7876" w:type="dxa"/>
            <w:vAlign w:val="top"/>
          </w:tcPr>
          <w:p>
            <w:pPr>
              <w:pStyle w:val="8"/>
              <w:adjustRightInd w:val="0"/>
              <w:snapToGrid w:val="0"/>
              <w:spacing w:before="0" w:beforeAutospacing="0" w:after="0" w:afterAutospacing="0"/>
              <w:rPr>
                <w:rFonts w:hint="default" w:ascii="Times New Roman" w:hAnsi="Times New Roman" w:eastAsia="仿宋" w:cs="Times New Roman"/>
                <w:kern w:val="2"/>
                <w:sz w:val="21"/>
                <w:szCs w:val="21"/>
                <w:lang w:val="en-US" w:eastAsia="zh-CN"/>
              </w:rPr>
            </w:pPr>
            <w:r>
              <w:rPr>
                <w:rFonts w:hint="default" w:ascii="Times New Roman" w:hAnsi="Times New Roman" w:eastAsia="仿宋" w:cs="Times New Roman"/>
                <w:kern w:val="2"/>
                <w:sz w:val="21"/>
                <w:szCs w:val="21"/>
                <w:lang w:val="en-US" w:eastAsia="zh-CN"/>
              </w:rPr>
              <w:t>1.项目补助。对企事业单位已启动实施并具有良好社会经济效益和示范作用的音乐产业项目，给予适当补助。单个项目补助年度最高不超过200万元。</w:t>
            </w:r>
          </w:p>
          <w:p>
            <w:pPr>
              <w:pStyle w:val="8"/>
              <w:adjustRightInd w:val="0"/>
              <w:snapToGrid w:val="0"/>
              <w:spacing w:before="0" w:beforeAutospacing="0" w:after="0" w:afterAutospacing="0"/>
              <w:rPr>
                <w:rFonts w:hint="default" w:ascii="Times New Roman" w:hAnsi="Times New Roman" w:eastAsia="仿宋" w:cs="Times New Roman"/>
                <w:kern w:val="2"/>
                <w:sz w:val="21"/>
                <w:szCs w:val="21"/>
                <w:lang w:val="en-US" w:eastAsia="zh-CN"/>
              </w:rPr>
            </w:pPr>
            <w:r>
              <w:rPr>
                <w:rFonts w:hint="default" w:ascii="Times New Roman" w:hAnsi="Times New Roman" w:eastAsia="仿宋" w:cs="Times New Roman"/>
                <w:kern w:val="2"/>
                <w:sz w:val="21"/>
                <w:szCs w:val="21"/>
                <w:lang w:val="en-US" w:eastAsia="zh-CN"/>
              </w:rPr>
              <w:t>2.融资利息补贴。对企事业单位通过银行、基金、信托等金融机构融资实施音乐产业项目所发生的融资利息给予补贴。补贴额度根据银行同期贷款基础利率确定。单个企事业单位融资利息补贴年度最高不超过200万元。</w:t>
            </w:r>
          </w:p>
          <w:p>
            <w:pPr>
              <w:pStyle w:val="8"/>
              <w:adjustRightInd w:val="0"/>
              <w:snapToGrid w:val="0"/>
              <w:spacing w:before="0" w:beforeAutospacing="0" w:after="0" w:afterAutospacing="0"/>
              <w:rPr>
                <w:rFonts w:hint="default" w:ascii="Times New Roman" w:hAnsi="Times New Roman" w:eastAsia="仿宋" w:cs="Times New Roman"/>
                <w:kern w:val="2"/>
                <w:sz w:val="21"/>
                <w:szCs w:val="21"/>
                <w:lang w:val="en-US" w:eastAsia="zh-CN"/>
              </w:rPr>
            </w:pPr>
            <w:r>
              <w:rPr>
                <w:rFonts w:hint="default" w:ascii="Times New Roman" w:hAnsi="Times New Roman" w:eastAsia="仿宋" w:cs="Times New Roman"/>
                <w:kern w:val="2"/>
                <w:sz w:val="21"/>
                <w:szCs w:val="21"/>
                <w:lang w:val="en-US" w:eastAsia="zh-CN"/>
              </w:rPr>
              <w:t>3.绩效奖励。主要奖励：国内外知名品牌领军音乐企业在川注册设立地区总部，音乐创作、演唱、制作、经纪等领域的品牌领军音乐人才在川注册音乐企业，以及川内企业投资音乐产业项目，开展音乐推广活动成效显著的；省内音乐作品在国际、国内有影响力的重大赛事活动获得名次奖项的；省内音乐企事业单位创作生产的音乐产品在国内外巡演，宣传四川，提升四川形象有重大影响力的；对四川打造原创音乐基地做出突出贡献的企事业单位。单项奖励年度最高不超过100万元。</w:t>
            </w:r>
          </w:p>
          <w:p>
            <w:pPr>
              <w:pStyle w:val="8"/>
              <w:adjustRightInd w:val="0"/>
              <w:snapToGrid w:val="0"/>
              <w:spacing w:before="0" w:beforeAutospacing="0" w:after="0" w:afterAutospacing="0"/>
              <w:ind w:left="0" w:leftChars="0" w:right="0" w:rightChars="0"/>
              <w:rPr>
                <w:rFonts w:hint="default" w:ascii="Times New Roman" w:hAnsi="Times New Roman" w:eastAsia="仿宋" w:cs="Times New Roman"/>
                <w:kern w:val="2"/>
                <w:sz w:val="21"/>
                <w:szCs w:val="21"/>
                <w:lang w:val="en-US" w:eastAsia="zh-CN" w:bidi="ar"/>
              </w:rPr>
            </w:pPr>
            <w:r>
              <w:rPr>
                <w:rFonts w:hint="default" w:ascii="Times New Roman" w:hAnsi="Times New Roman" w:eastAsia="仿宋" w:cs="Times New Roman"/>
                <w:kern w:val="2"/>
                <w:sz w:val="21"/>
                <w:szCs w:val="21"/>
                <w:lang w:val="en-US" w:eastAsia="zh-CN"/>
              </w:rPr>
              <w:t>4.财政厅、文化和旅游厅和省新闻出版广电局确定的其他方式。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vAlign w:val="center"/>
          </w:tcPr>
          <w:p>
            <w:pPr>
              <w:pStyle w:val="8"/>
              <w:spacing w:before="0" w:beforeAutospacing="0" w:after="0" w:afterAutospacing="0" w:line="360" w:lineRule="auto"/>
              <w:ind w:left="0" w:leftChars="0" w:right="0" w:rightChars="0"/>
              <w:jc w:val="center"/>
              <w:rPr>
                <w:rFonts w:hint="default" w:ascii="Times New Roman" w:hAnsi="Times New Roman" w:eastAsia="仿宋" w:cs="Times New Roman"/>
                <w:kern w:val="2"/>
                <w:sz w:val="18"/>
                <w:szCs w:val="18"/>
                <w:vertAlign w:val="baseline"/>
                <w:lang w:val="en-US" w:eastAsia="zh-CN" w:bidi="ar"/>
              </w:rPr>
            </w:pPr>
            <w:r>
              <w:rPr>
                <w:rFonts w:hint="default" w:ascii="Times New Roman" w:hAnsi="Times New Roman" w:eastAsia="仿宋" w:cs="Times New Roman"/>
                <w:kern w:val="2"/>
                <w:sz w:val="21"/>
                <w:szCs w:val="21"/>
              </w:rPr>
              <w:t>备注：</w:t>
            </w:r>
          </w:p>
        </w:tc>
        <w:tc>
          <w:tcPr>
            <w:tcW w:w="7876" w:type="dxa"/>
            <w:vAlign w:val="center"/>
          </w:tcPr>
          <w:p>
            <w:pPr>
              <w:pStyle w:val="8"/>
              <w:adjustRightInd w:val="0"/>
              <w:snapToGrid w:val="0"/>
              <w:spacing w:before="0" w:beforeAutospacing="0" w:after="0" w:afterAutospacing="0"/>
              <w:ind w:left="0" w:leftChars="0" w:right="0" w:rightChars="0"/>
              <w:jc w:val="both"/>
              <w:rPr>
                <w:rFonts w:hint="default" w:ascii="Times New Roman" w:hAnsi="Times New Roman" w:eastAsia="仿宋" w:cs="Times New Roman"/>
                <w:kern w:val="2"/>
                <w:sz w:val="21"/>
                <w:szCs w:val="21"/>
                <w:lang w:val="en-US" w:eastAsia="zh-CN" w:bidi="ar"/>
              </w:rPr>
            </w:pPr>
            <w:r>
              <w:rPr>
                <w:rFonts w:hint="default" w:ascii="Times New Roman" w:hAnsi="Times New Roman" w:eastAsia="仿宋" w:cs="Times New Roman"/>
                <w:kern w:val="2"/>
                <w:sz w:val="21"/>
                <w:szCs w:val="21"/>
                <w:lang w:val="en-US" w:eastAsia="zh-CN" w:bidi="ar"/>
              </w:rPr>
              <w:t>对已获得同年度省级财政专项资金支持的项目，本专项资金不再重复予以支持。</w:t>
            </w:r>
          </w:p>
        </w:tc>
      </w:tr>
    </w:tbl>
    <w:p>
      <w:pPr>
        <w:spacing w:line="360" w:lineRule="auto"/>
        <w:ind w:firstLine="420" w:firstLineChars="200"/>
        <w:outlineLvl w:val="1"/>
        <w:rPr>
          <w:rFonts w:hint="eastAsia" w:ascii="仿宋" w:hAnsi="仿宋" w:eastAsia="仿宋" w:cs="仿宋"/>
          <w:b w:val="0"/>
          <w:bCs w:val="0"/>
          <w:lang w:val="en-US" w:eastAsia="zh-CN"/>
        </w:rPr>
      </w:pPr>
      <w:r>
        <w:rPr>
          <w:rFonts w:hint="eastAsia" w:ascii="仿宋" w:hAnsi="仿宋" w:eastAsia="仿宋" w:cs="仿宋"/>
          <w:b w:val="0"/>
          <w:bCs w:val="0"/>
          <w:lang w:val="en-US" w:eastAsia="zh-CN"/>
        </w:rPr>
        <w:t>3.资金分配的原则及考虑因素</w:t>
      </w:r>
    </w:p>
    <w:p>
      <w:pPr>
        <w:pStyle w:val="8"/>
        <w:spacing w:before="0" w:beforeAutospacing="0" w:after="0" w:afterAutospacing="0" w:line="360" w:lineRule="auto"/>
        <w:ind w:firstLine="640" w:firstLineChars="200"/>
        <w:jc w:val="both"/>
        <w:rPr>
          <w:rFonts w:hint="default" w:ascii="Times New Roman" w:hAnsi="Times New Roman" w:eastAsia="仿宋" w:cs="Times New Roman"/>
          <w:kern w:val="2"/>
          <w:sz w:val="32"/>
          <w:lang w:val="en-US" w:eastAsia="zh-CN"/>
        </w:rPr>
      </w:pPr>
      <w:r>
        <w:rPr>
          <w:rFonts w:hint="default" w:ascii="Times New Roman" w:hAnsi="Times New Roman" w:eastAsia="仿宋" w:cs="Times New Roman"/>
          <w:kern w:val="2"/>
          <w:sz w:val="32"/>
          <w:lang w:val="en-US" w:eastAsia="zh-CN"/>
        </w:rPr>
        <w:t>按照《四川省省级财政专项资金绩效分配管理暂行办法》规定，四川省音乐产业发展资金采取“竞争立项”的方式进行分配补助资金，主要原因如下：</w:t>
      </w:r>
    </w:p>
    <w:p>
      <w:pPr>
        <w:pStyle w:val="8"/>
        <w:spacing w:before="0" w:beforeAutospacing="0" w:after="0" w:afterAutospacing="0" w:line="360" w:lineRule="auto"/>
        <w:ind w:firstLine="640" w:firstLineChars="200"/>
        <w:jc w:val="both"/>
        <w:rPr>
          <w:rFonts w:hint="default" w:ascii="Times New Roman" w:hAnsi="Times New Roman" w:eastAsia="仿宋" w:cs="Times New Roman"/>
          <w:kern w:val="2"/>
          <w:sz w:val="32"/>
          <w:lang w:val="en-US" w:eastAsia="zh-CN"/>
        </w:rPr>
      </w:pPr>
      <w:r>
        <w:rPr>
          <w:rFonts w:hint="default" w:ascii="Times New Roman" w:hAnsi="Times New Roman" w:eastAsia="仿宋" w:cs="Times New Roman"/>
          <w:kern w:val="2"/>
          <w:sz w:val="32"/>
          <w:lang w:val="en-US" w:eastAsia="zh-CN"/>
        </w:rPr>
        <w:t>按照音产资金管理办法规定，</w:t>
      </w:r>
      <w:r>
        <w:rPr>
          <w:rFonts w:hint="eastAsia" w:ascii="Times New Roman" w:hAnsi="Times New Roman" w:eastAsia="仿宋" w:cs="Times New Roman"/>
          <w:kern w:val="2"/>
          <w:sz w:val="32"/>
          <w:lang w:val="en-US" w:eastAsia="zh-CN"/>
        </w:rPr>
        <w:t>文旅厅</w:t>
      </w:r>
      <w:r>
        <w:rPr>
          <w:rFonts w:hint="default" w:ascii="Times New Roman" w:hAnsi="Times New Roman" w:eastAsia="仿宋" w:cs="Times New Roman"/>
          <w:kern w:val="2"/>
          <w:sz w:val="32"/>
          <w:lang w:val="en-US" w:eastAsia="zh-CN"/>
        </w:rPr>
        <w:t>、省新闻出版广电局、财政厅于每年9月底前，确定下一年度音乐产业资金支持重点和方向，发布下一年度项目申报指南，征集音乐产业项目。每年10月底前，市（州）和扩权县下一年度项目申报材料，经文化、新闻出版广电部门、财政部门审核汇总后分别报</w:t>
      </w:r>
      <w:r>
        <w:rPr>
          <w:rFonts w:hint="eastAsia" w:ascii="Times New Roman" w:hAnsi="Times New Roman" w:eastAsia="仿宋" w:cs="Times New Roman"/>
          <w:kern w:val="2"/>
          <w:sz w:val="32"/>
          <w:lang w:val="en-US" w:eastAsia="zh-CN"/>
        </w:rPr>
        <w:t>文旅厅</w:t>
      </w:r>
      <w:r>
        <w:rPr>
          <w:rFonts w:hint="default" w:ascii="Times New Roman" w:hAnsi="Times New Roman" w:eastAsia="仿宋" w:cs="Times New Roman"/>
          <w:kern w:val="2"/>
          <w:sz w:val="32"/>
          <w:lang w:val="en-US" w:eastAsia="zh-CN"/>
        </w:rPr>
        <w:t>、省新闻出版广电局和财政厅；省级单位项目申报材料，分别报</w:t>
      </w:r>
      <w:r>
        <w:rPr>
          <w:rFonts w:hint="eastAsia" w:ascii="Times New Roman" w:hAnsi="Times New Roman" w:eastAsia="仿宋" w:cs="Times New Roman"/>
          <w:kern w:val="2"/>
          <w:sz w:val="32"/>
          <w:lang w:val="en-US" w:eastAsia="zh-CN"/>
        </w:rPr>
        <w:t>文旅厅</w:t>
      </w:r>
      <w:r>
        <w:rPr>
          <w:rFonts w:hint="default" w:ascii="Times New Roman" w:hAnsi="Times New Roman" w:eastAsia="仿宋" w:cs="Times New Roman"/>
          <w:kern w:val="2"/>
          <w:sz w:val="32"/>
          <w:lang w:val="en-US" w:eastAsia="zh-CN"/>
        </w:rPr>
        <w:t>、省新闻出版广电局和财政厅。项目申报单位对申报材料的真实性、符合性、完整性负责。 每年11月底前，</w:t>
      </w:r>
      <w:r>
        <w:rPr>
          <w:rFonts w:hint="eastAsia" w:ascii="Times New Roman" w:hAnsi="Times New Roman" w:eastAsia="仿宋" w:cs="Times New Roman"/>
          <w:kern w:val="2"/>
          <w:sz w:val="32"/>
          <w:lang w:val="en-US" w:eastAsia="zh-CN"/>
        </w:rPr>
        <w:t>文旅厅</w:t>
      </w:r>
      <w:r>
        <w:rPr>
          <w:rFonts w:hint="default" w:ascii="Times New Roman" w:hAnsi="Times New Roman" w:eastAsia="仿宋" w:cs="Times New Roman"/>
          <w:kern w:val="2"/>
          <w:sz w:val="32"/>
          <w:lang w:val="en-US" w:eastAsia="zh-CN"/>
        </w:rPr>
        <w:t xml:space="preserve">根据评审结果，会同省新闻出版广电局提出下一年度项目资金安排建议方案，商财政厅后按规定程序报省领导审批。方案经批准后，财政厅按照财政预算和国库管理的规定下达预算、拨付资金。 </w:t>
      </w:r>
    </w:p>
    <w:p>
      <w:pPr>
        <w:spacing w:line="360" w:lineRule="auto"/>
        <w:ind w:firstLine="640" w:firstLineChars="200"/>
        <w:outlineLvl w:val="1"/>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val="en-US" w:eastAsia="zh-CN"/>
        </w:rPr>
        <w:t>（二）项目</w:t>
      </w:r>
      <w:r>
        <w:rPr>
          <w:rFonts w:hint="eastAsia" w:ascii="仿宋" w:hAnsi="仿宋" w:eastAsia="仿宋" w:cs="仿宋"/>
          <w:b w:val="0"/>
          <w:bCs w:val="0"/>
          <w:sz w:val="32"/>
          <w:szCs w:val="32"/>
          <w:highlight w:val="none"/>
        </w:rPr>
        <w:t>政策目标、年度目标简述</w:t>
      </w:r>
      <w:bookmarkEnd w:id="46"/>
    </w:p>
    <w:p>
      <w:pPr>
        <w:pStyle w:val="8"/>
        <w:spacing w:before="0" w:beforeAutospacing="0" w:after="0" w:afterAutospacing="0" w:line="360" w:lineRule="auto"/>
        <w:ind w:firstLine="640" w:firstLineChars="200"/>
        <w:jc w:val="both"/>
        <w:rPr>
          <w:rFonts w:hint="eastAsia" w:ascii="Times New Roman" w:hAnsi="Times New Roman" w:eastAsia="仿宋" w:cs="Times New Roman"/>
          <w:kern w:val="2"/>
          <w:sz w:val="32"/>
          <w:highlight w:val="yellow"/>
          <w:lang w:eastAsia="zh-CN"/>
        </w:rPr>
      </w:pPr>
      <w:r>
        <w:rPr>
          <w:rFonts w:hint="eastAsia" w:ascii="仿宋_GB2312" w:hAnsi="仿宋_GB2312" w:eastAsia="仿宋_GB2312" w:cs="仿宋_GB2312"/>
          <w:sz w:val="32"/>
          <w:szCs w:val="32"/>
          <w:lang w:eastAsia="zh-CN"/>
        </w:rPr>
        <w:t>通过四川省音乐产业发展专项资金扶持和引导，加快市场主体培育，打造特色音乐品牌，推动跨界融合发展，延伸音乐产业链、推动音乐产业提档升级，提升音乐及相关产业消费水平，丰富人民群众精神文化生活，助推四川文化旅游转型升级，积极打造</w:t>
      </w:r>
      <w:r>
        <w:rPr>
          <w:rFonts w:hint="eastAsia" w:ascii="仿宋_GB2312" w:hAnsi="仿宋_GB2312" w:eastAsia="仿宋_GB2312" w:cs="仿宋_GB2312"/>
          <w:sz w:val="32"/>
          <w:szCs w:val="32"/>
        </w:rPr>
        <w:t>全国</w:t>
      </w:r>
      <w:r>
        <w:rPr>
          <w:rFonts w:hint="eastAsia" w:ascii="仿宋_GB2312" w:hAnsi="仿宋_GB2312" w:eastAsia="仿宋_GB2312" w:cs="仿宋_GB2312"/>
          <w:sz w:val="32"/>
          <w:szCs w:val="32"/>
          <w:lang w:eastAsia="zh-CN"/>
        </w:rPr>
        <w:t>具有</w:t>
      </w:r>
      <w:r>
        <w:rPr>
          <w:rFonts w:hint="eastAsia" w:ascii="仿宋_GB2312" w:hAnsi="仿宋_GB2312" w:eastAsia="仿宋_GB2312" w:cs="仿宋_GB2312"/>
          <w:sz w:val="32"/>
          <w:szCs w:val="32"/>
        </w:rPr>
        <w:t>影响力的中国原创音乐生产地、音乐设施设备集散地、音乐创意人才聚集地、音乐版权交易地和音乐</w:t>
      </w:r>
      <w:r>
        <w:rPr>
          <w:rFonts w:hint="eastAsia" w:ascii="仿宋_GB2312" w:hAnsi="仿宋_GB2312" w:eastAsia="仿宋_GB2312" w:cs="仿宋_GB2312"/>
          <w:sz w:val="32"/>
          <w:szCs w:val="32"/>
          <w:lang w:eastAsia="zh-CN"/>
        </w:rPr>
        <w:t>演艺</w:t>
      </w:r>
      <w:r>
        <w:rPr>
          <w:rFonts w:hint="eastAsia" w:ascii="仿宋_GB2312" w:hAnsi="仿宋_GB2312" w:eastAsia="仿宋_GB2312" w:cs="仿宋_GB2312"/>
          <w:sz w:val="32"/>
          <w:szCs w:val="32"/>
        </w:rPr>
        <w:t>汇聚地</w:t>
      </w:r>
      <w:r>
        <w:rPr>
          <w:rFonts w:hint="eastAsia" w:ascii="仿宋_GB2312" w:hAnsi="仿宋_GB2312" w:eastAsia="仿宋_GB2312" w:cs="仿宋_GB2312"/>
          <w:sz w:val="32"/>
          <w:szCs w:val="32"/>
          <w:lang w:val="en-US" w:eastAsia="zh-CN"/>
        </w:rPr>
        <w:t>。</w:t>
      </w:r>
    </w:p>
    <w:p>
      <w:pPr>
        <w:spacing w:line="360" w:lineRule="auto"/>
        <w:ind w:firstLine="640" w:firstLineChars="200"/>
        <w:outlineLvl w:val="1"/>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（三）项目自评步骤及方法</w:t>
      </w:r>
    </w:p>
    <w:p>
      <w:pPr>
        <w:spacing w:line="360" w:lineRule="auto"/>
        <w:ind w:firstLine="640" w:firstLineChars="200"/>
        <w:outlineLvl w:val="1"/>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1.评价工作开展情况</w:t>
      </w:r>
    </w:p>
    <w:p>
      <w:pPr>
        <w:pStyle w:val="8"/>
        <w:spacing w:before="0" w:beforeAutospacing="0" w:after="0" w:afterAutospacing="0" w:line="360" w:lineRule="auto"/>
        <w:ind w:firstLine="640" w:firstLineChars="200"/>
        <w:jc w:val="both"/>
        <w:rPr>
          <w:rFonts w:hint="default" w:ascii="Times New Roman" w:hAnsi="Times New Roman" w:eastAsia="仿宋" w:cs="Times New Roman"/>
          <w:kern w:val="2"/>
          <w:sz w:val="32"/>
          <w:lang w:eastAsia="zh-CN"/>
        </w:rPr>
      </w:pPr>
      <w:r>
        <w:rPr>
          <w:rFonts w:hint="default" w:ascii="Times New Roman" w:hAnsi="Times New Roman" w:eastAsia="仿宋" w:cs="Times New Roman"/>
          <w:kern w:val="2"/>
          <w:sz w:val="32"/>
          <w:lang w:eastAsia="zh-CN"/>
        </w:rPr>
        <w:t>绩效评价工作按照前期准备、现场评价、报告撰写三个阶段进行，对收集的相关数据资料进行整理、汇总、复核等，形成绩效评价报告，其中：</w:t>
      </w:r>
    </w:p>
    <w:p>
      <w:pPr>
        <w:pStyle w:val="8"/>
        <w:spacing w:before="0" w:beforeAutospacing="0" w:after="0" w:afterAutospacing="0" w:line="360" w:lineRule="auto"/>
        <w:ind w:firstLine="640" w:firstLineChars="200"/>
        <w:jc w:val="both"/>
        <w:rPr>
          <w:rFonts w:hint="default" w:ascii="Times New Roman" w:hAnsi="Times New Roman" w:eastAsia="仿宋" w:cs="Times New Roman"/>
          <w:kern w:val="2"/>
          <w:sz w:val="32"/>
          <w:lang w:eastAsia="zh-CN"/>
        </w:rPr>
      </w:pPr>
      <w:r>
        <w:rPr>
          <w:rFonts w:hint="default" w:ascii="Times New Roman" w:hAnsi="Times New Roman" w:eastAsia="仿宋" w:cs="Times New Roman"/>
          <w:kern w:val="2"/>
          <w:sz w:val="32"/>
          <w:lang w:val="en-US" w:eastAsia="zh-CN"/>
        </w:rPr>
        <w:t>（1）</w:t>
      </w:r>
      <w:r>
        <w:rPr>
          <w:rFonts w:hint="default" w:ascii="Times New Roman" w:hAnsi="Times New Roman" w:eastAsia="仿宋" w:cs="Times New Roman"/>
          <w:kern w:val="2"/>
          <w:sz w:val="32"/>
          <w:lang w:eastAsia="zh-CN"/>
        </w:rPr>
        <w:t>前期准备。组织培训学习，并按照绩效评价操作规程、资金区域分布情况，抽取项目评价点位，在“</w:t>
      </w:r>
      <w:r>
        <w:rPr>
          <w:rFonts w:hint="default" w:ascii="Times New Roman" w:hAnsi="Times New Roman" w:eastAsia="仿宋" w:cs="Times New Roman"/>
          <w:kern w:val="2"/>
          <w:sz w:val="32"/>
          <w:lang w:val="en-US" w:eastAsia="zh-CN"/>
        </w:rPr>
        <w:t>2021</w:t>
      </w:r>
      <w:r>
        <w:rPr>
          <w:rFonts w:hint="default" w:ascii="Times New Roman" w:hAnsi="Times New Roman" w:eastAsia="仿宋" w:cs="Times New Roman"/>
          <w:kern w:val="2"/>
          <w:sz w:val="32"/>
          <w:lang w:eastAsia="zh-CN"/>
        </w:rPr>
        <w:t>四川省专项项目支出（</w:t>
      </w:r>
      <w:r>
        <w:rPr>
          <w:rFonts w:hint="default" w:ascii="Times New Roman" w:hAnsi="Times New Roman" w:eastAsia="仿宋" w:cs="Times New Roman"/>
          <w:kern w:val="2"/>
          <w:sz w:val="32"/>
          <w:lang w:val="en-US" w:eastAsia="zh-CN"/>
        </w:rPr>
        <w:t>产业发展类</w:t>
      </w:r>
      <w:r>
        <w:rPr>
          <w:rFonts w:hint="default" w:ascii="Times New Roman" w:hAnsi="Times New Roman" w:eastAsia="仿宋" w:cs="Times New Roman"/>
          <w:kern w:val="2"/>
          <w:sz w:val="32"/>
          <w:lang w:eastAsia="zh-CN"/>
        </w:rPr>
        <w:t>）绩效评价指标体系”</w:t>
      </w:r>
      <w:r>
        <w:rPr>
          <w:rFonts w:hint="default" w:ascii="Times New Roman" w:hAnsi="Times New Roman" w:eastAsia="仿宋" w:cs="Times New Roman"/>
          <w:kern w:val="2"/>
          <w:sz w:val="32"/>
          <w:lang w:val="en-US" w:eastAsia="zh-CN"/>
        </w:rPr>
        <w:t>特性指标中</w:t>
      </w:r>
      <w:r>
        <w:rPr>
          <w:rFonts w:hint="default" w:ascii="Times New Roman" w:hAnsi="Times New Roman" w:eastAsia="仿宋" w:cs="Times New Roman"/>
          <w:kern w:val="2"/>
          <w:sz w:val="32"/>
          <w:lang w:eastAsia="zh-CN"/>
        </w:rPr>
        <w:t>增设了个性指标；</w:t>
      </w:r>
      <w:r>
        <w:rPr>
          <w:rFonts w:hint="default" w:ascii="Times New Roman" w:hAnsi="Times New Roman" w:eastAsia="仿宋" w:cs="Times New Roman"/>
          <w:kern w:val="2"/>
          <w:sz w:val="32"/>
          <w:lang w:val="en-US" w:eastAsia="zh-CN"/>
        </w:rPr>
        <w:t>并</w:t>
      </w:r>
      <w:r>
        <w:rPr>
          <w:rFonts w:hint="default" w:ascii="Times New Roman" w:hAnsi="Times New Roman" w:eastAsia="仿宋" w:cs="Times New Roman"/>
          <w:kern w:val="2"/>
          <w:sz w:val="32"/>
          <w:lang w:eastAsia="zh-CN"/>
        </w:rPr>
        <w:t>拟定了工作记录模板，设计了项目数据表、满意度问卷调查表。</w:t>
      </w:r>
    </w:p>
    <w:p>
      <w:pPr>
        <w:pStyle w:val="8"/>
        <w:spacing w:before="0" w:beforeAutospacing="0" w:after="0" w:afterAutospacing="0" w:line="360" w:lineRule="auto"/>
        <w:ind w:firstLine="640" w:firstLineChars="200"/>
        <w:jc w:val="both"/>
        <w:rPr>
          <w:rFonts w:hint="default" w:ascii="Times New Roman" w:hAnsi="Times New Roman" w:eastAsia="仿宋" w:cs="Times New Roman"/>
          <w:kern w:val="2"/>
          <w:sz w:val="32"/>
          <w:lang w:eastAsia="zh-CN"/>
        </w:rPr>
      </w:pPr>
      <w:r>
        <w:rPr>
          <w:rFonts w:hint="default" w:ascii="Times New Roman" w:hAnsi="Times New Roman" w:eastAsia="仿宋" w:cs="Times New Roman"/>
          <w:kern w:val="2"/>
          <w:sz w:val="32"/>
          <w:lang w:val="en-US" w:eastAsia="zh-CN"/>
        </w:rPr>
        <w:t>（2）开展</w:t>
      </w:r>
      <w:r>
        <w:rPr>
          <w:rFonts w:hint="default" w:ascii="Times New Roman" w:hAnsi="Times New Roman" w:eastAsia="仿宋" w:cs="Times New Roman"/>
          <w:kern w:val="2"/>
          <w:sz w:val="32"/>
          <w:lang w:eastAsia="zh-CN"/>
        </w:rPr>
        <w:t>评价。</w:t>
      </w:r>
      <w:r>
        <w:rPr>
          <w:rFonts w:hint="default" w:ascii="Times New Roman" w:hAnsi="Times New Roman" w:eastAsia="仿宋" w:cs="Times New Roman"/>
          <w:kern w:val="2"/>
          <w:sz w:val="32"/>
          <w:lang w:val="en-US" w:eastAsia="zh-CN"/>
        </w:rPr>
        <w:t>将项目数据表发放至相关市州主管部门获取数据，依据返回的数据调查表及结合市州主管部门、项目单位的自评报告等完成项目单位的绩效评分</w:t>
      </w:r>
      <w:r>
        <w:rPr>
          <w:rFonts w:hint="default" w:ascii="Times New Roman" w:hAnsi="Times New Roman" w:eastAsia="仿宋" w:cs="Times New Roman"/>
          <w:kern w:val="2"/>
          <w:sz w:val="32"/>
          <w:lang w:eastAsia="zh-CN"/>
        </w:rPr>
        <w:t>。</w:t>
      </w:r>
    </w:p>
    <w:p>
      <w:pPr>
        <w:pStyle w:val="8"/>
        <w:spacing w:before="0" w:beforeAutospacing="0" w:after="0" w:afterAutospacing="0" w:line="360" w:lineRule="auto"/>
        <w:ind w:firstLine="640" w:firstLineChars="200"/>
        <w:jc w:val="both"/>
        <w:rPr>
          <w:rFonts w:hint="default" w:ascii="Times New Roman" w:hAnsi="Times New Roman" w:eastAsia="仿宋" w:cs="Times New Roman"/>
          <w:kern w:val="2"/>
          <w:sz w:val="32"/>
          <w:lang w:eastAsia="zh-CN"/>
        </w:rPr>
      </w:pPr>
      <w:r>
        <w:rPr>
          <w:rFonts w:hint="default" w:ascii="Times New Roman" w:hAnsi="Times New Roman" w:eastAsia="仿宋" w:cs="Times New Roman"/>
          <w:kern w:val="2"/>
          <w:sz w:val="32"/>
          <w:lang w:val="en-US" w:eastAsia="zh-CN"/>
        </w:rPr>
        <w:t>（3）</w:t>
      </w:r>
      <w:r>
        <w:rPr>
          <w:rFonts w:hint="default" w:ascii="Times New Roman" w:hAnsi="Times New Roman" w:eastAsia="仿宋" w:cs="Times New Roman"/>
          <w:kern w:val="2"/>
          <w:sz w:val="32"/>
          <w:lang w:eastAsia="zh-CN"/>
        </w:rPr>
        <w:t>报告撰写。对抽选项目单位的项目数据表、工作记录、问卷调查表、绩效评价打分表等进行整理汇总；根据整理汇总结果，结合</w:t>
      </w:r>
      <w:r>
        <w:rPr>
          <w:rFonts w:hint="default" w:ascii="Times New Roman" w:hAnsi="Times New Roman" w:eastAsia="仿宋" w:cs="Times New Roman"/>
          <w:kern w:val="2"/>
          <w:sz w:val="32"/>
          <w:lang w:val="en-US" w:eastAsia="zh-CN"/>
        </w:rPr>
        <w:t>项目完成情况</w:t>
      </w:r>
      <w:r>
        <w:rPr>
          <w:rFonts w:hint="default" w:ascii="Times New Roman" w:hAnsi="Times New Roman" w:eastAsia="仿宋" w:cs="Times New Roman"/>
          <w:kern w:val="2"/>
          <w:sz w:val="32"/>
          <w:lang w:eastAsia="zh-CN"/>
        </w:rPr>
        <w:t>、项目数据表等资料，撰写报告初稿；通过反复审阅、复核报告初稿，形成正式报告。</w:t>
      </w:r>
    </w:p>
    <w:p>
      <w:pPr>
        <w:spacing w:line="360" w:lineRule="auto"/>
        <w:ind w:firstLine="640" w:firstLineChars="200"/>
        <w:outlineLvl w:val="1"/>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（2）绩效评价方法</w:t>
      </w:r>
    </w:p>
    <w:p>
      <w:pPr>
        <w:pStyle w:val="8"/>
        <w:spacing w:before="0" w:beforeAutospacing="0" w:after="0" w:afterAutospacing="0" w:line="360" w:lineRule="auto"/>
        <w:ind w:firstLine="640" w:firstLineChars="200"/>
        <w:jc w:val="both"/>
        <w:rPr>
          <w:rFonts w:hint="default" w:ascii="Times New Roman" w:hAnsi="Times New Roman" w:eastAsia="方正仿宋" w:cs="Times New Roman"/>
          <w:lang w:val="en-US" w:eastAsia="zh-CN"/>
        </w:rPr>
      </w:pPr>
      <w:r>
        <w:rPr>
          <w:rFonts w:hint="default" w:ascii="Times New Roman" w:hAnsi="Times New Roman" w:eastAsia="仿宋" w:cs="Times New Roman"/>
          <w:kern w:val="2"/>
          <w:sz w:val="32"/>
        </w:rPr>
        <w:t>对该项目按照要求采用抽样法选取项目评价点位，运用成本效益分析、比较法、因素分析法等方法对资金流向、对象范围、结果进行分析，在收集项目文件资料、细化评价指标及评价标准的基础上，深入到项目评价点位，实地查看项目申报、实施及运行情况，并采用问卷调查了解项目效果，通过整理、汇总、复核等整理收集相关数据资料，结合项目主管部门绩效自评报告，定量和定性分析形成评价结论。</w:t>
      </w:r>
    </w:p>
    <w:p>
      <w:pPr>
        <w:spacing w:line="360" w:lineRule="auto"/>
        <w:ind w:firstLine="640" w:firstLineChars="200"/>
        <w:outlineLvl w:val="0"/>
        <w:rPr>
          <w:rFonts w:hint="eastAsia" w:ascii="仿宋" w:hAnsi="仿宋" w:eastAsia="仿宋" w:cs="仿宋"/>
          <w:b w:val="0"/>
          <w:bCs w:val="0"/>
          <w:sz w:val="32"/>
          <w:szCs w:val="32"/>
          <w:lang w:val="en-US" w:eastAsia="zh-CN"/>
        </w:rPr>
      </w:pPr>
      <w:bookmarkStart w:id="47" w:name="_Toc51077434"/>
      <w:bookmarkStart w:id="48" w:name="_Toc2845"/>
      <w:r>
        <w:rPr>
          <w:rFonts w:hint="eastAsia" w:ascii="仿宋" w:hAnsi="仿宋" w:eastAsia="仿宋" w:cs="仿宋"/>
          <w:b w:val="0"/>
          <w:bCs w:val="0"/>
          <w:sz w:val="32"/>
          <w:szCs w:val="32"/>
          <w:lang w:val="en-US" w:eastAsia="zh-CN"/>
        </w:rPr>
        <w:t>二、项目资金申报及使用情况</w:t>
      </w:r>
    </w:p>
    <w:p>
      <w:pPr>
        <w:spacing w:line="360" w:lineRule="auto"/>
        <w:ind w:firstLine="640" w:firstLineChars="200"/>
        <w:outlineLvl w:val="1"/>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（一）项目资金申报及批复情况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根据《关于建立2020年度音乐产业发展专项资金项目库的通知》（川文旅办发〔2019〕451号）要求，截止文件要求的申报日期，相关市（州）和省级单位共申报84个项目。</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b/>
          <w:bCs/>
          <w:sz w:val="32"/>
          <w:szCs w:val="32"/>
        </w:rPr>
        <w:t>资格预审。</w:t>
      </w:r>
      <w:r>
        <w:rPr>
          <w:rFonts w:hint="eastAsia" w:ascii="仿宋_GB2312" w:hAnsi="仿宋_GB2312" w:eastAsia="仿宋_GB2312" w:cs="仿宋_GB2312"/>
          <w:sz w:val="32"/>
          <w:szCs w:val="32"/>
        </w:rPr>
        <w:t>6月3日，在厅机关纪委监督下，分管领导主持召开全省音乐产业发展项目资格预审会，我厅产业发展处、财务处、艺术处、市场管理处、行政审批处和省广播电视局科技与产业发展处相关负责人参加。筛除申报资料不合格的项目40个，确定44个项目纳入专家评审范围。</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b/>
          <w:bCs/>
          <w:sz w:val="32"/>
          <w:szCs w:val="32"/>
        </w:rPr>
        <w:t>专家评审。</w:t>
      </w:r>
      <w:r>
        <w:rPr>
          <w:rFonts w:hint="eastAsia" w:ascii="仿宋_GB2312" w:hAnsi="仿宋_GB2312" w:eastAsia="仿宋_GB2312" w:cs="仿宋_GB2312"/>
          <w:sz w:val="32"/>
          <w:szCs w:val="32"/>
        </w:rPr>
        <w:t>6月18日，我处会同省广播电视局科技与产业发展处根据《四川省音乐产业发展项目评审管理办法》，在厅机关纪委的监督下，按规定抽取了15名专家（其中行业领域10名专家、财务领域3名专家、法律领域2名专家）。6月19日，在厅机关纪委的监督下，会同财务处、省广播电视局科技与产业发展处组织开展了全省2020年度音乐产业发展项目专家评审。按照“公开、公平、公正”原则，经查阅资料和现场陈述等程序，根据《四川省音乐产业发展项目评审办法》（川文旅发〔2019〕19号），评审专家对各项目进行独立评分，并形成专家评审</w:t>
      </w:r>
      <w:r>
        <w:rPr>
          <w:rFonts w:hint="eastAsia" w:ascii="仿宋_GB2312" w:hAnsi="仿宋_GB2312" w:eastAsia="仿宋_GB2312" w:cs="仿宋_GB2312"/>
          <w:sz w:val="32"/>
          <w:szCs w:val="32"/>
          <w:lang w:eastAsia="zh-CN"/>
        </w:rPr>
        <w:t>建议意见书</w:t>
      </w:r>
      <w:r>
        <w:rPr>
          <w:rFonts w:hint="eastAsia" w:ascii="仿宋_GB2312" w:hAnsi="仿宋_GB2312" w:eastAsia="仿宋_GB2312" w:cs="仿宋_GB2312"/>
          <w:sz w:val="32"/>
          <w:szCs w:val="32"/>
        </w:rPr>
        <w:t>和评审分数。</w:t>
      </w:r>
      <w:r>
        <w:rPr>
          <w:rFonts w:hint="eastAsia" w:ascii="仿宋_GB2312" w:hAnsi="仿宋_GB2312" w:eastAsia="仿宋_GB2312" w:cs="仿宋_GB2312"/>
          <w:b/>
          <w:bCs/>
          <w:sz w:val="32"/>
          <w:szCs w:val="32"/>
        </w:rPr>
        <w:t>三</w:t>
      </w:r>
      <w:r>
        <w:rPr>
          <w:rFonts w:hint="eastAsia" w:ascii="仿宋_GB2312" w:hAnsi="仿宋_GB2312" w:eastAsia="仿宋_GB2312" w:cs="仿宋_GB2312"/>
          <w:b/>
          <w:bCs/>
          <w:sz w:val="32"/>
          <w:szCs w:val="32"/>
          <w:lang w:eastAsia="zh-CN"/>
        </w:rPr>
        <w:t>是</w:t>
      </w:r>
      <w:r>
        <w:rPr>
          <w:rFonts w:hint="eastAsia" w:ascii="仿宋_GB2312" w:hAnsi="仿宋_GB2312" w:eastAsia="仿宋_GB2312" w:cs="仿宋_GB2312"/>
          <w:b/>
          <w:bCs/>
          <w:sz w:val="32"/>
          <w:szCs w:val="32"/>
        </w:rPr>
        <w:t>第三方绩效评估。</w:t>
      </w:r>
      <w:r>
        <w:rPr>
          <w:rFonts w:hint="eastAsia" w:ascii="仿宋_GB2312" w:hAnsi="仿宋_GB2312" w:eastAsia="仿宋_GB2312" w:cs="仿宋_GB2312"/>
          <w:sz w:val="32"/>
          <w:szCs w:val="32"/>
        </w:rPr>
        <w:t>根据《四川省音乐产业发展项目评审</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办法》（川文旅发〔2019〕19号），按照程序比选产生第三方评估机构（四川川泰会计师事务所有限公司），对评审项目进行实地查看和项目现场核验等，开展项目绩效评估并形成评估报告。</w:t>
      </w:r>
      <w:r>
        <w:rPr>
          <w:rFonts w:hint="eastAsia" w:ascii="仿宋_GB2312" w:hAnsi="仿宋_GB2312" w:eastAsia="仿宋_GB2312" w:cs="仿宋_GB2312"/>
          <w:b/>
          <w:bCs/>
          <w:sz w:val="32"/>
          <w:szCs w:val="32"/>
        </w:rPr>
        <w:t>四</w:t>
      </w:r>
      <w:r>
        <w:rPr>
          <w:rFonts w:hint="eastAsia" w:ascii="仿宋_GB2312" w:hAnsi="仿宋_GB2312" w:eastAsia="仿宋_GB2312" w:cs="仿宋_GB2312"/>
          <w:b/>
          <w:bCs/>
          <w:sz w:val="32"/>
          <w:szCs w:val="32"/>
          <w:lang w:eastAsia="zh-CN"/>
        </w:rPr>
        <w:t>是</w:t>
      </w:r>
      <w:r>
        <w:rPr>
          <w:rFonts w:hint="eastAsia" w:ascii="仿宋_GB2312" w:hAnsi="仿宋_GB2312" w:eastAsia="仿宋_GB2312" w:cs="仿宋_GB2312"/>
          <w:b/>
          <w:bCs/>
          <w:sz w:val="32"/>
          <w:szCs w:val="32"/>
        </w:rPr>
        <w:t>行政复核。</w:t>
      </w:r>
      <w:r>
        <w:rPr>
          <w:rFonts w:hint="eastAsia" w:ascii="仿宋_GB2312" w:hAnsi="仿宋_GB2312" w:eastAsia="仿宋_GB2312" w:cs="仿宋_GB2312"/>
          <w:sz w:val="32"/>
          <w:szCs w:val="32"/>
        </w:rPr>
        <w:t>7月3日，经事前报备厅机关纪委，产业发展处、财务处会同艺术处、市场管理处以及省广播电视局科技、财政厅科教与文化处，对通过专家评审和第三方评估的项目进行行政复核，重点复核项目同年度省级财政是否给予补贴。</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经与财政厅反复对接，按照项目“事后奖补”的原则，项目支持金额原则不高于项目申报金额且不高于项目年度实际投入的50%，拟分为4个梯次对建议支持项目予以资金支持。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第一梯次（引领示范类项目）：在全省范围内具有引领示范作用，且项目综合得分在75分以上，建议项目支持金额为180万元。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第二梯次（加速发展类项目）：在全省范围内具有较强影响力和可持续发展能力，且项目综合得分在70分以上，建议项目支持金额为100万元。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第三梯次（培育孵化类项目）：在一定区域范围内具有较强代表性和成长性，且项目综合得分在65分以上，建议项目支持金额为50万元。</w:t>
      </w:r>
    </w:p>
    <w:p>
      <w:pPr>
        <w:spacing w:line="560" w:lineRule="exact"/>
        <w:ind w:firstLine="640" w:firstLineChars="200"/>
        <w:rPr>
          <w:rFonts w:hint="eastAsia" w:ascii="Times New Roman" w:hAnsi="Times New Roman" w:eastAsia="仿宋_GB2312"/>
          <w:color w:val="000000"/>
          <w:sz w:val="32"/>
          <w:szCs w:val="32"/>
        </w:rPr>
      </w:pPr>
      <w:r>
        <w:rPr>
          <w:rFonts w:hint="eastAsia" w:ascii="仿宋_GB2312" w:hAnsi="仿宋_GB2312" w:eastAsia="仿宋_GB2312" w:cs="仿宋_GB2312"/>
          <w:sz w:val="32"/>
          <w:szCs w:val="32"/>
        </w:rPr>
        <w:t>第四梯次（专精特新类项目）：</w:t>
      </w:r>
      <w:r>
        <w:rPr>
          <w:rFonts w:hint="eastAsia" w:ascii="Times New Roman" w:hAnsi="Times New Roman" w:eastAsia="仿宋_GB2312"/>
          <w:color w:val="000000"/>
          <w:sz w:val="32"/>
          <w:szCs w:val="32"/>
        </w:rPr>
        <w:t>在一定区域范围内具有专业性、特色性，且项目综合得分在60分以上，建议项目支持金额为10-15万元。</w:t>
      </w:r>
    </w:p>
    <w:p>
      <w:pPr>
        <w:pStyle w:val="6"/>
        <w:spacing w:line="600" w:lineRule="exact"/>
        <w:ind w:firstLine="640" w:firstLineChars="200"/>
        <w:rPr>
          <w:rFonts w:hint="default" w:ascii="Times New Roman" w:hAnsi="Times New Roman" w:eastAsia="仿宋" w:cs="Times New Roman"/>
          <w:kern w:val="2"/>
          <w:sz w:val="32"/>
          <w:szCs w:val="32"/>
          <w:highlight w:val="yellow"/>
          <w:lang w:val="en-US" w:eastAsia="zh-CN" w:bidi="ar"/>
        </w:rPr>
      </w:pPr>
      <w:r>
        <w:rPr>
          <w:rFonts w:hint="eastAsia" w:ascii="Times New Roman" w:hAnsi="Times New Roman"/>
          <w:color w:val="000000"/>
          <w:szCs w:val="32"/>
        </w:rPr>
        <w:t>根据以上资金安排建议，建议对</w:t>
      </w:r>
      <w:r>
        <w:rPr>
          <w:rFonts w:hint="eastAsia" w:ascii="仿宋_GB2312" w:hAnsi="仿宋_GB2312" w:cs="仿宋_GB2312"/>
          <w:szCs w:val="32"/>
        </w:rPr>
        <w:t>通过资格预审、专家评审、第三方绩效评估和行业复核的</w:t>
      </w:r>
      <w:r>
        <w:rPr>
          <w:rFonts w:hint="eastAsia" w:ascii="Times New Roman" w:hAnsi="Times New Roman"/>
          <w:color w:val="000000"/>
          <w:szCs w:val="32"/>
        </w:rPr>
        <w:t>22个项目予以支持，资金总额为2000万元。</w:t>
      </w:r>
    </w:p>
    <w:p>
      <w:pPr>
        <w:spacing w:line="360" w:lineRule="auto"/>
        <w:ind w:firstLine="640" w:firstLineChars="200"/>
        <w:outlineLvl w:val="1"/>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（二）资金计划、到位及使用情况</w:t>
      </w:r>
    </w:p>
    <w:p>
      <w:pPr>
        <w:spacing w:line="360" w:lineRule="auto"/>
        <w:ind w:firstLine="640" w:firstLineChars="200"/>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val="en-US" w:eastAsia="zh-CN"/>
        </w:rPr>
        <w:t>1.</w:t>
      </w:r>
      <w:r>
        <w:rPr>
          <w:rFonts w:hint="eastAsia" w:ascii="仿宋" w:hAnsi="仿宋" w:eastAsia="仿宋" w:cs="仿宋"/>
          <w:b w:val="0"/>
          <w:bCs w:val="0"/>
          <w:sz w:val="32"/>
          <w:szCs w:val="32"/>
          <w:highlight w:val="none"/>
        </w:rPr>
        <w:t>项目资金年度预算、实际执行、执行率情况</w:t>
      </w:r>
    </w:p>
    <w:p>
      <w:pPr>
        <w:spacing w:line="360" w:lineRule="auto"/>
        <w:ind w:firstLine="640" w:firstLineChars="200"/>
        <w:rPr>
          <w:rStyle w:val="16"/>
          <w:rFonts w:hint="eastAsia" w:ascii="仿宋" w:hAnsi="仿宋" w:eastAsia="仿宋" w:cs="仿宋"/>
          <w:sz w:val="32"/>
          <w:szCs w:val="32"/>
          <w:highlight w:val="none"/>
          <w:lang w:val="en-US"/>
        </w:rPr>
      </w:pPr>
      <w:r>
        <w:rPr>
          <w:rFonts w:hint="eastAsia" w:ascii="仿宋" w:hAnsi="仿宋" w:eastAsia="仿宋" w:cs="仿宋"/>
          <w:sz w:val="32"/>
          <w:szCs w:val="32"/>
          <w:highlight w:val="none"/>
        </w:rPr>
        <w:t>根据川财</w:t>
      </w:r>
      <w:r>
        <w:rPr>
          <w:rFonts w:hint="eastAsia" w:ascii="仿宋" w:hAnsi="仿宋" w:eastAsia="仿宋" w:cs="仿宋"/>
          <w:sz w:val="32"/>
          <w:szCs w:val="32"/>
          <w:highlight w:val="none"/>
          <w:lang w:val="en-US" w:eastAsia="zh-CN"/>
        </w:rPr>
        <w:t>教</w:t>
      </w:r>
      <w:r>
        <w:rPr>
          <w:rFonts w:hint="eastAsia" w:ascii="仿宋" w:hAnsi="仿宋" w:eastAsia="仿宋" w:cs="仿宋"/>
          <w:sz w:val="32"/>
          <w:szCs w:val="32"/>
          <w:highlight w:val="none"/>
        </w:rPr>
        <w:t>[2020]</w:t>
      </w:r>
      <w:r>
        <w:rPr>
          <w:rFonts w:hint="eastAsia" w:ascii="仿宋" w:hAnsi="仿宋" w:eastAsia="仿宋" w:cs="仿宋"/>
          <w:sz w:val="32"/>
          <w:szCs w:val="32"/>
          <w:highlight w:val="none"/>
          <w:lang w:val="en-US" w:eastAsia="zh-CN"/>
        </w:rPr>
        <w:t>131</w:t>
      </w:r>
      <w:r>
        <w:rPr>
          <w:rFonts w:hint="eastAsia" w:ascii="仿宋" w:hAnsi="仿宋" w:eastAsia="仿宋" w:cs="仿宋"/>
          <w:sz w:val="32"/>
          <w:szCs w:val="32"/>
          <w:highlight w:val="none"/>
        </w:rPr>
        <w:t>号，省财政下达</w:t>
      </w:r>
      <w:r>
        <w:rPr>
          <w:rFonts w:hint="eastAsia" w:ascii="仿宋" w:hAnsi="仿宋" w:eastAsia="仿宋" w:cs="仿宋"/>
          <w:sz w:val="32"/>
          <w:szCs w:val="32"/>
          <w:highlight w:val="none"/>
          <w:lang w:val="en-US" w:eastAsia="zh-CN"/>
        </w:rPr>
        <w:t>四川省音乐产业发展资金</w:t>
      </w:r>
      <w:r>
        <w:rPr>
          <w:rFonts w:hint="eastAsia" w:ascii="仿宋" w:hAnsi="仿宋" w:eastAsia="仿宋" w:cs="仿宋"/>
          <w:sz w:val="32"/>
          <w:szCs w:val="32"/>
          <w:highlight w:val="none"/>
        </w:rPr>
        <w:t>2020年专项资金预算2000万元。</w:t>
      </w:r>
      <w:r>
        <w:rPr>
          <w:rFonts w:hint="eastAsia" w:ascii="仿宋" w:hAnsi="仿宋" w:eastAsia="仿宋" w:cs="仿宋"/>
          <w:sz w:val="32"/>
          <w:szCs w:val="32"/>
          <w:highlight w:val="none"/>
          <w:lang w:val="en-US" w:eastAsia="zh-CN"/>
        </w:rPr>
        <w:t>项目中期无调整</w:t>
      </w:r>
      <w:r>
        <w:rPr>
          <w:rFonts w:hint="eastAsia" w:ascii="仿宋" w:hAnsi="仿宋" w:eastAsia="仿宋" w:cs="仿宋"/>
          <w:sz w:val="32"/>
          <w:szCs w:val="32"/>
          <w:highlight w:val="none"/>
        </w:rPr>
        <w:t>。截至本次评价日，该项目资金拨付2000万元，资金结余</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万元，资金使用率</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p>
    <w:p>
      <w:pPr>
        <w:spacing w:line="360" w:lineRule="auto"/>
        <w:ind w:firstLine="640" w:firstLineChars="200"/>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2.评价点位资金到位及使用情况</w:t>
      </w:r>
    </w:p>
    <w:p>
      <w:pPr>
        <w:spacing w:line="360" w:lineRule="auto"/>
        <w:ind w:firstLine="640" w:firstLineChars="200"/>
        <w:rPr>
          <w:rStyle w:val="16"/>
          <w:rFonts w:hint="default" w:ascii="Times New Roman" w:hAnsi="Times New Roman" w:cs="Times New Roman"/>
          <w:sz w:val="32"/>
          <w:highlight w:val="none"/>
          <w:lang w:val="en-US"/>
        </w:rPr>
      </w:pPr>
      <w:r>
        <w:rPr>
          <w:rStyle w:val="16"/>
          <w:rFonts w:hint="default" w:ascii="Times New Roman" w:hAnsi="Times New Roman" w:cs="Times New Roman"/>
          <w:sz w:val="32"/>
          <w:highlight w:val="none"/>
          <w:lang w:val="en-US"/>
        </w:rPr>
        <w:t>2020年，各项目单位实际收到四川省音乐产业发展补助资金2000万元，实际到位配套资金</w:t>
      </w:r>
      <w:r>
        <w:rPr>
          <w:rStyle w:val="16"/>
          <w:rFonts w:hint="eastAsia" w:ascii="Times New Roman" w:hAnsi="Times New Roman" w:cs="Times New Roman"/>
          <w:sz w:val="32"/>
          <w:highlight w:val="none"/>
          <w:lang w:val="en-US"/>
        </w:rPr>
        <w:t>2000</w:t>
      </w:r>
      <w:r>
        <w:rPr>
          <w:rStyle w:val="16"/>
          <w:rFonts w:hint="default" w:ascii="Times New Roman" w:hAnsi="Times New Roman" w:cs="Times New Roman"/>
          <w:sz w:val="32"/>
          <w:highlight w:val="none"/>
          <w:lang w:val="en-US"/>
        </w:rPr>
        <w:t>万元；截至2020年12月31日，各项目责任单位实际拨付</w:t>
      </w:r>
      <w:r>
        <w:rPr>
          <w:rStyle w:val="16"/>
          <w:rFonts w:hint="eastAsia" w:ascii="Times New Roman" w:hAnsi="Times New Roman" w:cs="Times New Roman"/>
          <w:sz w:val="32"/>
          <w:highlight w:val="none"/>
          <w:lang w:val="en-US"/>
        </w:rPr>
        <w:t>2000</w:t>
      </w:r>
      <w:r>
        <w:rPr>
          <w:rStyle w:val="16"/>
          <w:rFonts w:hint="default" w:ascii="Times New Roman" w:hAnsi="Times New Roman" w:cs="Times New Roman"/>
          <w:sz w:val="32"/>
          <w:highlight w:val="none"/>
          <w:lang w:val="en-US"/>
        </w:rPr>
        <w:t>万元，资金结余0万元，资金使用率100%。</w:t>
      </w:r>
      <w:r>
        <w:rPr>
          <w:rStyle w:val="16"/>
          <w:rFonts w:hint="default" w:ascii="Times New Roman" w:hAnsi="Times New Roman" w:cs="Times New Roman"/>
          <w:sz w:val="32"/>
          <w:highlight w:val="none"/>
        </w:rPr>
        <w:t>详细资金预算及拨付情况见表</w:t>
      </w:r>
      <w:r>
        <w:rPr>
          <w:rStyle w:val="16"/>
          <w:rFonts w:hint="default" w:ascii="Times New Roman" w:hAnsi="Times New Roman" w:cs="Times New Roman"/>
          <w:sz w:val="32"/>
          <w:highlight w:val="none"/>
          <w:lang w:val="en-US"/>
        </w:rPr>
        <w:t>2</w:t>
      </w:r>
      <w:r>
        <w:rPr>
          <w:rStyle w:val="16"/>
          <w:rFonts w:hint="default" w:ascii="Times New Roman" w:hAnsi="Times New Roman" w:cs="Times New Roman"/>
          <w:sz w:val="32"/>
          <w:highlight w:val="none"/>
        </w:rPr>
        <w:t>-</w:t>
      </w:r>
      <w:r>
        <w:rPr>
          <w:rStyle w:val="16"/>
          <w:rFonts w:hint="default" w:ascii="Times New Roman" w:hAnsi="Times New Roman" w:cs="Times New Roman"/>
          <w:sz w:val="32"/>
          <w:highlight w:val="none"/>
          <w:lang w:val="en-US"/>
        </w:rPr>
        <w:t>2：</w:t>
      </w:r>
    </w:p>
    <w:p>
      <w:pPr>
        <w:pStyle w:val="5"/>
        <w:jc w:val="center"/>
        <w:rPr>
          <w:rFonts w:hint="eastAsia" w:ascii="仿宋" w:hAnsi="仿宋" w:eastAsia="仿宋" w:cs="仿宋"/>
          <w:b/>
          <w:bCs/>
          <w:sz w:val="28"/>
          <w:szCs w:val="28"/>
        </w:rPr>
      </w:pPr>
      <w:r>
        <w:rPr>
          <w:rFonts w:hint="eastAsia" w:ascii="仿宋" w:hAnsi="仿宋" w:eastAsia="仿宋" w:cs="仿宋"/>
          <w:b/>
          <w:bCs/>
          <w:sz w:val="28"/>
          <w:szCs w:val="28"/>
        </w:rPr>
        <w:t>评价点位资金到位及使用情况</w:t>
      </w:r>
    </w:p>
    <w:p>
      <w:pPr>
        <w:jc w:val="right"/>
        <w:rPr>
          <w:rFonts w:hint="default" w:ascii="Times New Roman" w:hAnsi="Times New Roman" w:cs="Times New Roman"/>
        </w:rPr>
      </w:pPr>
      <w:r>
        <w:rPr>
          <w:rFonts w:hint="default" w:ascii="Times New Roman" w:hAnsi="Times New Roman" w:eastAsia="仿宋" w:cs="Times New Roman"/>
          <w:sz w:val="18"/>
          <w:szCs w:val="18"/>
        </w:rPr>
        <w:t>单位：万元</w:t>
      </w:r>
    </w:p>
    <w:tbl>
      <w:tblPr>
        <w:tblStyle w:val="9"/>
        <w:tblW w:w="10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936"/>
        <w:gridCol w:w="1026"/>
        <w:gridCol w:w="1123"/>
        <w:gridCol w:w="1007"/>
        <w:gridCol w:w="1058"/>
        <w:gridCol w:w="994"/>
        <w:gridCol w:w="1128"/>
        <w:gridCol w:w="938"/>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blHeader/>
          <w:jc w:val="center"/>
        </w:trPr>
        <w:tc>
          <w:tcPr>
            <w:tcW w:w="952" w:type="dxa"/>
            <w:vMerge w:val="restart"/>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rPr>
              <w:t>项目</w:t>
            </w:r>
            <w:r>
              <w:rPr>
                <w:rFonts w:hint="default" w:ascii="Times New Roman" w:hAnsi="Times New Roman" w:eastAsia="仿宋" w:cs="Times New Roman"/>
                <w:sz w:val="21"/>
                <w:szCs w:val="21"/>
                <w:lang w:val="en-US" w:eastAsia="zh-CN"/>
              </w:rPr>
              <w:t>所在市州</w:t>
            </w:r>
          </w:p>
        </w:tc>
        <w:tc>
          <w:tcPr>
            <w:tcW w:w="936" w:type="dxa"/>
            <w:vMerge w:val="restart"/>
            <w:tcBorders>
              <w:top w:val="single" w:color="000000" w:sz="4" w:space="0"/>
              <w:left w:val="single" w:color="000000" w:sz="4" w:space="0"/>
              <w:right w:val="single" w:color="000000" w:sz="4" w:space="0"/>
            </w:tcBorders>
            <w:vAlign w:val="center"/>
          </w:tcPr>
          <w:p>
            <w:pPr>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补助项目个数</w:t>
            </w:r>
          </w:p>
        </w:tc>
        <w:tc>
          <w:tcPr>
            <w:tcW w:w="214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资金计划</w:t>
            </w:r>
          </w:p>
        </w:tc>
        <w:tc>
          <w:tcPr>
            <w:tcW w:w="20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到位资金</w:t>
            </w:r>
          </w:p>
        </w:tc>
        <w:tc>
          <w:tcPr>
            <w:tcW w:w="21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资金拨付</w:t>
            </w:r>
          </w:p>
        </w:tc>
        <w:tc>
          <w:tcPr>
            <w:tcW w:w="1876" w:type="dxa"/>
            <w:gridSpan w:val="2"/>
            <w:tcBorders>
              <w:top w:val="single" w:color="000000" w:sz="4" w:space="0"/>
              <w:left w:val="single" w:color="000000" w:sz="4" w:space="0"/>
              <w:bottom w:val="single" w:color="000000" w:sz="4" w:space="0"/>
              <w:right w:val="nil"/>
            </w:tcBorders>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资金结余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blHeader/>
          <w:jc w:val="center"/>
        </w:trPr>
        <w:tc>
          <w:tcPr>
            <w:tcW w:w="952" w:type="dxa"/>
            <w:vMerge w:val="continue"/>
            <w:tcBorders>
              <w:top w:val="single" w:color="000000" w:sz="4" w:space="0"/>
              <w:left w:val="nil"/>
              <w:bottom w:val="single" w:color="000000" w:sz="4" w:space="0"/>
              <w:right w:val="single" w:color="000000" w:sz="4" w:space="0"/>
            </w:tcBorders>
            <w:vAlign w:val="center"/>
          </w:tcPr>
          <w:p>
            <w:pPr>
              <w:pStyle w:val="17"/>
              <w:jc w:val="left"/>
              <w:rPr>
                <w:rFonts w:hint="default" w:ascii="Times New Roman" w:hAnsi="Times New Roman" w:cs="Times New Roman"/>
                <w:sz w:val="21"/>
                <w:szCs w:val="21"/>
              </w:rPr>
            </w:pPr>
          </w:p>
        </w:tc>
        <w:tc>
          <w:tcPr>
            <w:tcW w:w="936" w:type="dxa"/>
            <w:vMerge w:val="continue"/>
            <w:tcBorders>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 w:cs="Times New Roman"/>
                <w:sz w:val="21"/>
                <w:szCs w:val="21"/>
              </w:rPr>
            </w:pPr>
          </w:p>
        </w:tc>
        <w:tc>
          <w:tcPr>
            <w:tcW w:w="102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省财政资金</w:t>
            </w:r>
          </w:p>
        </w:tc>
        <w:tc>
          <w:tcPr>
            <w:tcW w:w="11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配套</w:t>
            </w:r>
          </w:p>
          <w:p>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资金</w:t>
            </w:r>
          </w:p>
        </w:tc>
        <w:tc>
          <w:tcPr>
            <w:tcW w:w="100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省财政</w:t>
            </w:r>
          </w:p>
          <w:p>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资金</w:t>
            </w:r>
          </w:p>
        </w:tc>
        <w:tc>
          <w:tcPr>
            <w:tcW w:w="105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配套</w:t>
            </w:r>
          </w:p>
          <w:p>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资金</w:t>
            </w:r>
          </w:p>
        </w:tc>
        <w:tc>
          <w:tcPr>
            <w:tcW w:w="9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rPr>
            </w:pPr>
            <w:r>
              <w:rPr>
                <w:rFonts w:hint="default" w:ascii="Times New Roman" w:hAnsi="Times New Roman" w:eastAsia="仿宋" w:cs="Times New Roman"/>
                <w:sz w:val="21"/>
                <w:szCs w:val="21"/>
              </w:rPr>
              <w:t>省财政资金</w:t>
            </w:r>
          </w:p>
        </w:tc>
        <w:tc>
          <w:tcPr>
            <w:tcW w:w="112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配套</w:t>
            </w:r>
          </w:p>
          <w:p>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资金</w:t>
            </w:r>
          </w:p>
        </w:tc>
        <w:tc>
          <w:tcPr>
            <w:tcW w:w="93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省财政资金</w:t>
            </w:r>
          </w:p>
        </w:tc>
        <w:tc>
          <w:tcPr>
            <w:tcW w:w="938" w:type="dxa"/>
            <w:tcBorders>
              <w:top w:val="single" w:color="000000" w:sz="4" w:space="0"/>
              <w:left w:val="single" w:color="000000" w:sz="4" w:space="0"/>
              <w:bottom w:val="single" w:color="000000" w:sz="4" w:space="0"/>
              <w:right w:val="nil"/>
            </w:tcBorders>
            <w:vAlign w:val="center"/>
          </w:tcPr>
          <w:p>
            <w:pPr>
              <w:adjustRightInd w:val="0"/>
              <w:snapToGrid w:val="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配套</w:t>
            </w:r>
          </w:p>
          <w:p>
            <w:pPr>
              <w:adjustRightInd w:val="0"/>
              <w:snapToGrid w:val="0"/>
              <w:jc w:val="center"/>
              <w:rPr>
                <w:rFonts w:hint="default" w:ascii="Times New Roman" w:hAnsi="Times New Roman" w:cs="Times New Roman"/>
              </w:rPr>
            </w:pPr>
            <w:r>
              <w:rPr>
                <w:rFonts w:hint="default" w:ascii="Times New Roman" w:hAnsi="Times New Roman" w:eastAsia="仿宋" w:cs="Times New Roman"/>
                <w:sz w:val="21"/>
                <w:szCs w:val="21"/>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952" w:type="dxa"/>
            <w:tcBorders>
              <w:top w:val="single" w:color="000000" w:sz="4" w:space="0"/>
              <w:left w:val="nil"/>
              <w:bottom w:val="single" w:color="000000" w:sz="4" w:space="0"/>
              <w:right w:val="single" w:color="000000" w:sz="4" w:space="0"/>
            </w:tcBorders>
            <w:vAlign w:val="center"/>
          </w:tcPr>
          <w:p>
            <w:pPr>
              <w:pStyle w:val="17"/>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省本级</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17"/>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4</w:t>
            </w:r>
          </w:p>
        </w:tc>
        <w:tc>
          <w:tcPr>
            <w:tcW w:w="1026" w:type="dxa"/>
            <w:tcBorders>
              <w:top w:val="single" w:color="000000" w:sz="4" w:space="0"/>
              <w:left w:val="single" w:color="000000" w:sz="4" w:space="0"/>
              <w:bottom w:val="single" w:color="000000" w:sz="4" w:space="0"/>
              <w:right w:val="single" w:color="000000" w:sz="4" w:space="0"/>
            </w:tcBorders>
            <w:vAlign w:val="center"/>
          </w:tcPr>
          <w:p>
            <w:pPr>
              <w:pStyle w:val="17"/>
              <w:jc w:val="right"/>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350</w:t>
            </w:r>
          </w:p>
        </w:tc>
        <w:tc>
          <w:tcPr>
            <w:tcW w:w="112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Times New Roman" w:hAnsi="Times New Roman" w:eastAsia="仿宋" w:cs="Times New Roman"/>
                <w:sz w:val="21"/>
                <w:szCs w:val="21"/>
              </w:rPr>
            </w:pP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7"/>
              <w:jc w:val="right"/>
              <w:rPr>
                <w:rFonts w:hint="default"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350</w:t>
            </w:r>
          </w:p>
        </w:tc>
        <w:tc>
          <w:tcPr>
            <w:tcW w:w="105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Times New Roman" w:hAnsi="Times New Roman" w:eastAsia="仿宋" w:cs="Times New Roman"/>
                <w:sz w:val="21"/>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pStyle w:val="17"/>
              <w:jc w:val="right"/>
              <w:rPr>
                <w:rFonts w:hint="default" w:ascii="Times New Roman" w:hAnsi="Times New Roman" w:cs="Times New Roman"/>
              </w:rPr>
            </w:pPr>
            <w:r>
              <w:rPr>
                <w:rFonts w:hint="eastAsia" w:ascii="Times New Roman" w:hAnsi="Times New Roman" w:eastAsia="仿宋" w:cs="Times New Roman"/>
                <w:sz w:val="21"/>
                <w:szCs w:val="21"/>
                <w:lang w:val="en-US" w:eastAsia="zh-CN"/>
              </w:rPr>
              <w:t>350</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Times New Roman" w:hAnsi="Times New Roman" w:eastAsia="仿宋" w:cs="Times New Roman"/>
                <w:sz w:val="21"/>
                <w:szCs w:val="21"/>
              </w:rPr>
            </w:pPr>
          </w:p>
        </w:tc>
        <w:tc>
          <w:tcPr>
            <w:tcW w:w="93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Times New Roman" w:hAnsi="Times New Roman" w:eastAsia="仿宋" w:cs="Times New Roman"/>
                <w:sz w:val="21"/>
                <w:szCs w:val="21"/>
              </w:rPr>
            </w:pPr>
          </w:p>
        </w:tc>
        <w:tc>
          <w:tcPr>
            <w:tcW w:w="938" w:type="dxa"/>
            <w:tcBorders>
              <w:top w:val="single" w:color="000000" w:sz="4" w:space="0"/>
              <w:left w:val="single" w:color="000000" w:sz="4" w:space="0"/>
              <w:bottom w:val="single" w:color="000000" w:sz="4" w:space="0"/>
              <w:right w:val="nil"/>
            </w:tcBorders>
            <w:vAlign w:val="center"/>
          </w:tcPr>
          <w:p>
            <w:pPr>
              <w:jc w:val="right"/>
              <w:rPr>
                <w:rFonts w:hint="default"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952" w:type="dxa"/>
            <w:tcBorders>
              <w:top w:val="single" w:color="000000" w:sz="4" w:space="0"/>
              <w:left w:val="nil"/>
              <w:bottom w:val="single" w:color="000000" w:sz="4" w:space="0"/>
              <w:right w:val="single" w:color="000000" w:sz="4" w:space="0"/>
            </w:tcBorders>
            <w:vAlign w:val="center"/>
          </w:tcPr>
          <w:p>
            <w:pPr>
              <w:pStyle w:val="17"/>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成都</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17"/>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14</w:t>
            </w:r>
          </w:p>
        </w:tc>
        <w:tc>
          <w:tcPr>
            <w:tcW w:w="1026" w:type="dxa"/>
            <w:tcBorders>
              <w:top w:val="single" w:color="000000" w:sz="4" w:space="0"/>
              <w:left w:val="single" w:color="000000" w:sz="4" w:space="0"/>
              <w:bottom w:val="single" w:color="000000" w:sz="4" w:space="0"/>
              <w:right w:val="single" w:color="000000" w:sz="4" w:space="0"/>
            </w:tcBorders>
            <w:vAlign w:val="center"/>
          </w:tcPr>
          <w:p>
            <w:pPr>
              <w:pStyle w:val="17"/>
              <w:jc w:val="right"/>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1010</w:t>
            </w:r>
          </w:p>
        </w:tc>
        <w:tc>
          <w:tcPr>
            <w:tcW w:w="112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Times New Roman" w:hAnsi="Times New Roman" w:eastAsia="仿宋" w:cs="Times New Roman"/>
                <w:sz w:val="21"/>
                <w:szCs w:val="21"/>
              </w:rPr>
            </w:pP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7"/>
              <w:jc w:val="right"/>
              <w:rPr>
                <w:rFonts w:hint="default"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1010</w:t>
            </w:r>
          </w:p>
        </w:tc>
        <w:tc>
          <w:tcPr>
            <w:tcW w:w="105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Times New Roman" w:hAnsi="Times New Roman" w:eastAsia="仿宋" w:cs="Times New Roman"/>
                <w:sz w:val="21"/>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pStyle w:val="17"/>
              <w:jc w:val="right"/>
              <w:rPr>
                <w:rFonts w:hint="default" w:ascii="Times New Roman" w:hAnsi="Times New Roman" w:cs="Times New Roman"/>
              </w:rPr>
            </w:pPr>
            <w:r>
              <w:rPr>
                <w:rFonts w:hint="eastAsia" w:ascii="Times New Roman" w:hAnsi="Times New Roman" w:eastAsia="仿宋" w:cs="Times New Roman"/>
                <w:sz w:val="21"/>
                <w:szCs w:val="21"/>
                <w:lang w:val="en-US" w:eastAsia="zh-CN"/>
              </w:rPr>
              <w:t>1010</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Times New Roman" w:hAnsi="Times New Roman" w:eastAsia="仿宋" w:cs="Times New Roman"/>
                <w:sz w:val="21"/>
                <w:szCs w:val="21"/>
              </w:rPr>
            </w:pPr>
          </w:p>
        </w:tc>
        <w:tc>
          <w:tcPr>
            <w:tcW w:w="93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Times New Roman" w:hAnsi="Times New Roman" w:eastAsia="仿宋" w:cs="Times New Roman"/>
                <w:sz w:val="21"/>
                <w:szCs w:val="21"/>
              </w:rPr>
            </w:pPr>
          </w:p>
        </w:tc>
        <w:tc>
          <w:tcPr>
            <w:tcW w:w="938" w:type="dxa"/>
            <w:tcBorders>
              <w:top w:val="single" w:color="000000" w:sz="4" w:space="0"/>
              <w:left w:val="single" w:color="000000" w:sz="4" w:space="0"/>
              <w:bottom w:val="single" w:color="000000" w:sz="4" w:space="0"/>
              <w:right w:val="nil"/>
            </w:tcBorders>
            <w:vAlign w:val="center"/>
          </w:tcPr>
          <w:p>
            <w:pPr>
              <w:jc w:val="right"/>
              <w:rPr>
                <w:rFonts w:hint="default"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952" w:type="dxa"/>
            <w:tcBorders>
              <w:top w:val="single" w:color="000000" w:sz="4" w:space="0"/>
              <w:left w:val="nil"/>
              <w:bottom w:val="single" w:color="000000" w:sz="4" w:space="0"/>
              <w:right w:val="single" w:color="000000" w:sz="4" w:space="0"/>
            </w:tcBorders>
            <w:vAlign w:val="center"/>
          </w:tcPr>
          <w:p>
            <w:pPr>
              <w:pStyle w:val="17"/>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南充</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17"/>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w:t>
            </w:r>
          </w:p>
        </w:tc>
        <w:tc>
          <w:tcPr>
            <w:tcW w:w="1026" w:type="dxa"/>
            <w:tcBorders>
              <w:top w:val="single" w:color="000000" w:sz="4" w:space="0"/>
              <w:left w:val="single" w:color="000000" w:sz="4" w:space="0"/>
              <w:bottom w:val="single" w:color="000000" w:sz="4" w:space="0"/>
              <w:right w:val="single" w:color="000000" w:sz="4" w:space="0"/>
            </w:tcBorders>
            <w:vAlign w:val="center"/>
          </w:tcPr>
          <w:p>
            <w:pPr>
              <w:pStyle w:val="17"/>
              <w:jc w:val="right"/>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100</w:t>
            </w:r>
          </w:p>
        </w:tc>
        <w:tc>
          <w:tcPr>
            <w:tcW w:w="1123" w:type="dxa"/>
            <w:tcBorders>
              <w:top w:val="single" w:color="000000" w:sz="4" w:space="0"/>
              <w:left w:val="single" w:color="000000" w:sz="4" w:space="0"/>
              <w:bottom w:val="single" w:color="000000" w:sz="4" w:space="0"/>
              <w:right w:val="single" w:color="000000" w:sz="4" w:space="0"/>
            </w:tcBorders>
            <w:vAlign w:val="center"/>
          </w:tcPr>
          <w:p>
            <w:pPr>
              <w:pStyle w:val="17"/>
              <w:jc w:val="right"/>
              <w:rPr>
                <w:rFonts w:hint="default" w:ascii="Times New Roman" w:hAnsi="Times New Roman" w:eastAsia="仿宋" w:cs="Times New Roman"/>
                <w:sz w:val="21"/>
                <w:szCs w:val="21"/>
              </w:rPr>
            </w:pP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7"/>
              <w:jc w:val="right"/>
              <w:rPr>
                <w:rFonts w:hint="default"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100</w:t>
            </w:r>
          </w:p>
        </w:tc>
        <w:tc>
          <w:tcPr>
            <w:tcW w:w="105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Times New Roman" w:hAnsi="Times New Roman" w:eastAsia="仿宋" w:cs="Times New Roman"/>
                <w:sz w:val="21"/>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pStyle w:val="17"/>
              <w:jc w:val="right"/>
              <w:rPr>
                <w:rFonts w:hint="default" w:ascii="Times New Roman" w:hAnsi="Times New Roman" w:eastAsia="仿宋_GB2312" w:cs="Times New Roman"/>
                <w:sz w:val="21"/>
                <w:szCs w:val="21"/>
              </w:rPr>
            </w:pPr>
            <w:r>
              <w:rPr>
                <w:rFonts w:hint="eastAsia" w:ascii="Times New Roman" w:hAnsi="Times New Roman" w:eastAsia="仿宋" w:cs="Times New Roman"/>
                <w:sz w:val="21"/>
                <w:szCs w:val="21"/>
                <w:lang w:val="en-US" w:eastAsia="zh-CN"/>
              </w:rPr>
              <w:t>100</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Times New Roman" w:hAnsi="Times New Roman" w:eastAsia="仿宋_GB2312" w:cs="Times New Roman"/>
                <w:sz w:val="21"/>
                <w:szCs w:val="21"/>
              </w:rPr>
            </w:pPr>
          </w:p>
        </w:tc>
        <w:tc>
          <w:tcPr>
            <w:tcW w:w="93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Times New Roman" w:hAnsi="Times New Roman" w:eastAsia="仿宋_GB2312" w:cs="Times New Roman"/>
                <w:sz w:val="21"/>
                <w:szCs w:val="21"/>
              </w:rPr>
            </w:pPr>
          </w:p>
        </w:tc>
        <w:tc>
          <w:tcPr>
            <w:tcW w:w="938" w:type="dxa"/>
            <w:tcBorders>
              <w:top w:val="single" w:color="000000" w:sz="4" w:space="0"/>
              <w:left w:val="single" w:color="000000" w:sz="4" w:space="0"/>
              <w:bottom w:val="single" w:color="000000" w:sz="4" w:space="0"/>
              <w:right w:val="nil"/>
            </w:tcBorders>
            <w:vAlign w:val="center"/>
          </w:tcPr>
          <w:p>
            <w:pPr>
              <w:jc w:val="righ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952" w:type="dxa"/>
            <w:tcBorders>
              <w:top w:val="single" w:color="000000" w:sz="4" w:space="0"/>
              <w:left w:val="nil"/>
              <w:bottom w:val="single" w:color="000000" w:sz="4" w:space="0"/>
              <w:right w:val="single" w:color="000000" w:sz="4" w:space="0"/>
            </w:tcBorders>
            <w:vAlign w:val="center"/>
          </w:tcPr>
          <w:p>
            <w:pPr>
              <w:pStyle w:val="17"/>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乐山</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17"/>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w:t>
            </w:r>
          </w:p>
        </w:tc>
        <w:tc>
          <w:tcPr>
            <w:tcW w:w="1026" w:type="dxa"/>
            <w:tcBorders>
              <w:top w:val="single" w:color="000000" w:sz="4" w:space="0"/>
              <w:left w:val="single" w:color="000000" w:sz="4" w:space="0"/>
              <w:bottom w:val="single" w:color="000000" w:sz="4" w:space="0"/>
              <w:right w:val="single" w:color="000000" w:sz="4" w:space="0"/>
            </w:tcBorders>
            <w:vAlign w:val="center"/>
          </w:tcPr>
          <w:p>
            <w:pPr>
              <w:pStyle w:val="17"/>
              <w:jc w:val="right"/>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180</w:t>
            </w:r>
          </w:p>
        </w:tc>
        <w:tc>
          <w:tcPr>
            <w:tcW w:w="1123" w:type="dxa"/>
            <w:tcBorders>
              <w:top w:val="single" w:color="000000" w:sz="4" w:space="0"/>
              <w:left w:val="single" w:color="000000" w:sz="4" w:space="0"/>
              <w:bottom w:val="single" w:color="000000" w:sz="4" w:space="0"/>
              <w:right w:val="single" w:color="000000" w:sz="4" w:space="0"/>
            </w:tcBorders>
            <w:vAlign w:val="center"/>
          </w:tcPr>
          <w:p>
            <w:pPr>
              <w:pStyle w:val="17"/>
              <w:jc w:val="right"/>
              <w:rPr>
                <w:rFonts w:hint="default" w:ascii="Times New Roman" w:hAnsi="Times New Roman" w:eastAsia="仿宋" w:cs="Times New Roman"/>
                <w:sz w:val="21"/>
                <w:szCs w:val="21"/>
              </w:rPr>
            </w:pP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7"/>
              <w:jc w:val="right"/>
              <w:rPr>
                <w:rFonts w:hint="default"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180</w:t>
            </w:r>
          </w:p>
        </w:tc>
        <w:tc>
          <w:tcPr>
            <w:tcW w:w="105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Times New Roman" w:hAnsi="Times New Roman" w:eastAsia="仿宋" w:cs="Times New Roman"/>
                <w:sz w:val="21"/>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pStyle w:val="17"/>
              <w:jc w:val="right"/>
              <w:rPr>
                <w:rFonts w:hint="default" w:ascii="Times New Roman" w:hAnsi="Times New Roman" w:eastAsia="仿宋_GB2312" w:cs="Times New Roman"/>
                <w:sz w:val="21"/>
                <w:szCs w:val="21"/>
              </w:rPr>
            </w:pPr>
            <w:r>
              <w:rPr>
                <w:rFonts w:hint="eastAsia" w:ascii="Times New Roman" w:hAnsi="Times New Roman" w:eastAsia="仿宋" w:cs="Times New Roman"/>
                <w:sz w:val="21"/>
                <w:szCs w:val="21"/>
                <w:lang w:val="en-US" w:eastAsia="zh-CN"/>
              </w:rPr>
              <w:t>180</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Times New Roman" w:hAnsi="Times New Roman" w:eastAsia="仿宋_GB2312" w:cs="Times New Roman"/>
                <w:sz w:val="21"/>
                <w:szCs w:val="21"/>
              </w:rPr>
            </w:pPr>
          </w:p>
        </w:tc>
        <w:tc>
          <w:tcPr>
            <w:tcW w:w="93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Times New Roman" w:hAnsi="Times New Roman" w:eastAsia="仿宋_GB2312" w:cs="Times New Roman"/>
                <w:sz w:val="21"/>
                <w:szCs w:val="21"/>
              </w:rPr>
            </w:pPr>
          </w:p>
        </w:tc>
        <w:tc>
          <w:tcPr>
            <w:tcW w:w="938" w:type="dxa"/>
            <w:tcBorders>
              <w:top w:val="single" w:color="000000" w:sz="4" w:space="0"/>
              <w:left w:val="single" w:color="000000" w:sz="4" w:space="0"/>
              <w:bottom w:val="single" w:color="000000" w:sz="4" w:space="0"/>
              <w:right w:val="nil"/>
            </w:tcBorders>
            <w:vAlign w:val="center"/>
          </w:tcPr>
          <w:p>
            <w:pPr>
              <w:jc w:val="righ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952" w:type="dxa"/>
            <w:tcBorders>
              <w:top w:val="single" w:color="000000" w:sz="4" w:space="0"/>
              <w:left w:val="nil"/>
              <w:bottom w:val="single" w:color="000000" w:sz="4" w:space="0"/>
              <w:right w:val="single" w:color="000000" w:sz="4" w:space="0"/>
            </w:tcBorders>
            <w:vAlign w:val="center"/>
          </w:tcPr>
          <w:p>
            <w:pPr>
              <w:pStyle w:val="17"/>
              <w:jc w:val="center"/>
              <w:rPr>
                <w:rFonts w:hint="default" w:ascii="Times New Roman" w:hAnsi="Times New Roman" w:eastAsia="仿宋_GB2312" w:cs="Times New Roman"/>
                <w:sz w:val="21"/>
                <w:szCs w:val="21"/>
                <w:lang w:val="en-US" w:eastAsia="zh-CN"/>
              </w:rPr>
            </w:pPr>
            <w:r>
              <w:rPr>
                <w:rFonts w:hint="default" w:ascii="Times New Roman" w:hAnsi="Times New Roman" w:eastAsia="仿宋" w:cs="Times New Roman"/>
                <w:sz w:val="21"/>
                <w:szCs w:val="21"/>
                <w:lang w:val="en-US" w:eastAsia="zh-CN"/>
              </w:rPr>
              <w:t>阿坝</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17"/>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w:t>
            </w:r>
          </w:p>
        </w:tc>
        <w:tc>
          <w:tcPr>
            <w:tcW w:w="1026" w:type="dxa"/>
            <w:tcBorders>
              <w:top w:val="single" w:color="000000" w:sz="4" w:space="0"/>
              <w:left w:val="single" w:color="000000" w:sz="4" w:space="0"/>
              <w:bottom w:val="single" w:color="000000" w:sz="4" w:space="0"/>
              <w:right w:val="single" w:color="000000" w:sz="4" w:space="0"/>
            </w:tcBorders>
            <w:vAlign w:val="center"/>
          </w:tcPr>
          <w:p>
            <w:pPr>
              <w:pStyle w:val="17"/>
              <w:jc w:val="right"/>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180</w:t>
            </w:r>
          </w:p>
        </w:tc>
        <w:tc>
          <w:tcPr>
            <w:tcW w:w="1123" w:type="dxa"/>
            <w:tcBorders>
              <w:top w:val="single" w:color="000000" w:sz="4" w:space="0"/>
              <w:left w:val="single" w:color="000000" w:sz="4" w:space="0"/>
              <w:bottom w:val="single" w:color="000000" w:sz="4" w:space="0"/>
              <w:right w:val="single" w:color="000000" w:sz="4" w:space="0"/>
            </w:tcBorders>
            <w:vAlign w:val="center"/>
          </w:tcPr>
          <w:p>
            <w:pPr>
              <w:pStyle w:val="17"/>
              <w:jc w:val="right"/>
              <w:rPr>
                <w:rFonts w:hint="default" w:ascii="Times New Roman" w:hAnsi="Times New Roman" w:eastAsia="仿宋" w:cs="Times New Roman"/>
                <w:sz w:val="21"/>
                <w:szCs w:val="21"/>
              </w:rPr>
            </w:pP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7"/>
              <w:jc w:val="right"/>
              <w:rPr>
                <w:rFonts w:hint="default" w:ascii="Times New Roman" w:hAnsi="Times New Roman" w:cs="Times New Roman"/>
                <w:sz w:val="21"/>
                <w:szCs w:val="21"/>
              </w:rPr>
            </w:pPr>
            <w:r>
              <w:rPr>
                <w:rFonts w:hint="eastAsia" w:ascii="Times New Roman" w:hAnsi="Times New Roman" w:eastAsia="仿宋" w:cs="Times New Roman"/>
                <w:sz w:val="21"/>
                <w:szCs w:val="21"/>
                <w:lang w:val="en-US" w:eastAsia="zh-CN"/>
              </w:rPr>
              <w:t>180</w:t>
            </w:r>
          </w:p>
        </w:tc>
        <w:tc>
          <w:tcPr>
            <w:tcW w:w="105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Times New Roman" w:hAnsi="Times New Roman" w:eastAsia="仿宋" w:cs="Times New Roman"/>
                <w:sz w:val="21"/>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pStyle w:val="17"/>
              <w:jc w:val="right"/>
              <w:rPr>
                <w:rFonts w:hint="default" w:ascii="Times New Roman" w:hAnsi="Times New Roman" w:eastAsia="仿宋_GB2312" w:cs="Times New Roman"/>
                <w:sz w:val="21"/>
                <w:szCs w:val="21"/>
              </w:rPr>
            </w:pPr>
            <w:r>
              <w:rPr>
                <w:rFonts w:hint="eastAsia" w:ascii="Times New Roman" w:hAnsi="Times New Roman" w:eastAsia="仿宋" w:cs="Times New Roman"/>
                <w:sz w:val="21"/>
                <w:szCs w:val="21"/>
                <w:lang w:val="en-US" w:eastAsia="zh-CN"/>
              </w:rPr>
              <w:t>180</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Times New Roman" w:hAnsi="Times New Roman" w:eastAsia="仿宋_GB2312" w:cs="Times New Roman"/>
                <w:sz w:val="21"/>
                <w:szCs w:val="21"/>
              </w:rPr>
            </w:pPr>
          </w:p>
        </w:tc>
        <w:tc>
          <w:tcPr>
            <w:tcW w:w="93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Times New Roman" w:hAnsi="Times New Roman" w:eastAsia="仿宋_GB2312" w:cs="Times New Roman"/>
                <w:sz w:val="21"/>
                <w:szCs w:val="21"/>
              </w:rPr>
            </w:pPr>
          </w:p>
        </w:tc>
        <w:tc>
          <w:tcPr>
            <w:tcW w:w="938" w:type="dxa"/>
            <w:tcBorders>
              <w:top w:val="single" w:color="000000" w:sz="4" w:space="0"/>
              <w:left w:val="single" w:color="000000" w:sz="4" w:space="0"/>
              <w:bottom w:val="single" w:color="000000" w:sz="4" w:space="0"/>
              <w:right w:val="nil"/>
            </w:tcBorders>
            <w:vAlign w:val="center"/>
          </w:tcPr>
          <w:p>
            <w:pPr>
              <w:jc w:val="righ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952" w:type="dxa"/>
            <w:tcBorders>
              <w:top w:val="single" w:color="000000" w:sz="4" w:space="0"/>
              <w:left w:val="nil"/>
              <w:bottom w:val="single" w:color="000000" w:sz="4" w:space="0"/>
              <w:right w:val="single" w:color="000000" w:sz="4" w:space="0"/>
            </w:tcBorders>
            <w:vAlign w:val="center"/>
          </w:tcPr>
          <w:p>
            <w:pPr>
              <w:pStyle w:val="17"/>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甘孜</w:t>
            </w:r>
          </w:p>
        </w:tc>
        <w:tc>
          <w:tcPr>
            <w:tcW w:w="936" w:type="dxa"/>
            <w:tcBorders>
              <w:top w:val="single" w:color="000000" w:sz="4" w:space="0"/>
              <w:left w:val="single" w:color="000000" w:sz="4" w:space="0"/>
              <w:bottom w:val="single" w:color="000000" w:sz="4" w:space="0"/>
              <w:right w:val="single" w:color="000000" w:sz="4" w:space="0"/>
            </w:tcBorders>
            <w:vAlign w:val="top"/>
          </w:tcPr>
          <w:p>
            <w:pPr>
              <w:pStyle w:val="17"/>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w:t>
            </w:r>
          </w:p>
        </w:tc>
        <w:tc>
          <w:tcPr>
            <w:tcW w:w="1026" w:type="dxa"/>
            <w:tcBorders>
              <w:top w:val="single" w:color="000000" w:sz="4" w:space="0"/>
              <w:left w:val="single" w:color="000000" w:sz="4" w:space="0"/>
              <w:bottom w:val="single" w:color="000000" w:sz="4" w:space="0"/>
              <w:right w:val="single" w:color="000000" w:sz="4" w:space="0"/>
            </w:tcBorders>
            <w:vAlign w:val="center"/>
          </w:tcPr>
          <w:p>
            <w:pPr>
              <w:pStyle w:val="17"/>
              <w:jc w:val="right"/>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180</w:t>
            </w:r>
          </w:p>
        </w:tc>
        <w:tc>
          <w:tcPr>
            <w:tcW w:w="1123" w:type="dxa"/>
            <w:tcBorders>
              <w:top w:val="single" w:color="000000" w:sz="4" w:space="0"/>
              <w:left w:val="single" w:color="000000" w:sz="4" w:space="0"/>
              <w:bottom w:val="single" w:color="000000" w:sz="4" w:space="0"/>
              <w:right w:val="single" w:color="000000" w:sz="4" w:space="0"/>
            </w:tcBorders>
            <w:vAlign w:val="center"/>
          </w:tcPr>
          <w:p>
            <w:pPr>
              <w:pStyle w:val="17"/>
              <w:jc w:val="right"/>
              <w:rPr>
                <w:rFonts w:hint="default" w:ascii="Times New Roman" w:hAnsi="Times New Roman" w:eastAsia="仿宋" w:cs="Times New Roman"/>
                <w:sz w:val="21"/>
                <w:szCs w:val="21"/>
              </w:rPr>
            </w:pP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7"/>
              <w:jc w:val="right"/>
              <w:rPr>
                <w:rFonts w:hint="default"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180</w:t>
            </w:r>
          </w:p>
        </w:tc>
        <w:tc>
          <w:tcPr>
            <w:tcW w:w="105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Times New Roman" w:hAnsi="Times New Roman" w:eastAsia="仿宋" w:cs="Times New Roman"/>
                <w:sz w:val="21"/>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pStyle w:val="17"/>
              <w:jc w:val="right"/>
              <w:rPr>
                <w:rFonts w:hint="default" w:ascii="Times New Roman" w:hAnsi="Times New Roman" w:eastAsia="仿宋_GB2312" w:cs="Times New Roman"/>
                <w:sz w:val="21"/>
                <w:szCs w:val="21"/>
              </w:rPr>
            </w:pPr>
            <w:r>
              <w:rPr>
                <w:rFonts w:hint="eastAsia" w:ascii="Times New Roman" w:hAnsi="Times New Roman" w:eastAsia="仿宋" w:cs="Times New Roman"/>
                <w:sz w:val="21"/>
                <w:szCs w:val="21"/>
                <w:lang w:val="en-US" w:eastAsia="zh-CN"/>
              </w:rPr>
              <w:t>180</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Times New Roman" w:hAnsi="Times New Roman" w:eastAsia="仿宋_GB2312" w:cs="Times New Roman"/>
                <w:sz w:val="21"/>
                <w:szCs w:val="21"/>
              </w:rPr>
            </w:pPr>
          </w:p>
        </w:tc>
        <w:tc>
          <w:tcPr>
            <w:tcW w:w="93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Times New Roman" w:hAnsi="Times New Roman" w:eastAsia="仿宋_GB2312" w:cs="Times New Roman"/>
                <w:sz w:val="21"/>
                <w:szCs w:val="21"/>
              </w:rPr>
            </w:pPr>
          </w:p>
        </w:tc>
        <w:tc>
          <w:tcPr>
            <w:tcW w:w="938" w:type="dxa"/>
            <w:tcBorders>
              <w:top w:val="single" w:color="000000" w:sz="4" w:space="0"/>
              <w:left w:val="single" w:color="000000" w:sz="4" w:space="0"/>
              <w:bottom w:val="single" w:color="000000" w:sz="4" w:space="0"/>
              <w:right w:val="nil"/>
            </w:tcBorders>
            <w:vAlign w:val="center"/>
          </w:tcPr>
          <w:p>
            <w:pPr>
              <w:jc w:val="right"/>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2" w:type="dxa"/>
            <w:tcBorders>
              <w:top w:val="single" w:color="000000" w:sz="4" w:space="0"/>
              <w:left w:val="nil"/>
              <w:bottom w:val="single" w:color="000000" w:sz="4" w:space="0"/>
              <w:right w:val="single" w:color="000000" w:sz="4" w:space="0"/>
            </w:tcBorders>
            <w:vAlign w:val="center"/>
          </w:tcPr>
          <w:p>
            <w:pPr>
              <w:pStyle w:val="17"/>
              <w:jc w:val="center"/>
              <w:rPr>
                <w:rFonts w:hint="default" w:ascii="Times New Roman" w:hAnsi="Times New Roman" w:cs="Times New Roman"/>
                <w:sz w:val="21"/>
                <w:szCs w:val="21"/>
              </w:rPr>
            </w:pPr>
            <w:r>
              <w:rPr>
                <w:rFonts w:hint="default" w:ascii="Times New Roman" w:hAnsi="Times New Roman" w:cs="Times New Roman"/>
                <w:sz w:val="21"/>
                <w:szCs w:val="21"/>
              </w:rPr>
              <w:t>合计</w:t>
            </w:r>
          </w:p>
        </w:tc>
        <w:tc>
          <w:tcPr>
            <w:tcW w:w="936" w:type="dxa"/>
            <w:tcBorders>
              <w:top w:val="single" w:color="000000" w:sz="4" w:space="0"/>
              <w:left w:val="single" w:color="000000" w:sz="4" w:space="0"/>
              <w:bottom w:val="single" w:color="000000" w:sz="4" w:space="0"/>
              <w:right w:val="single" w:color="000000" w:sz="4" w:space="0"/>
            </w:tcBorders>
            <w:vAlign w:val="top"/>
          </w:tcPr>
          <w:p>
            <w:pPr>
              <w:pStyle w:val="17"/>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22</w:t>
            </w:r>
          </w:p>
        </w:tc>
        <w:tc>
          <w:tcPr>
            <w:tcW w:w="1026" w:type="dxa"/>
            <w:tcBorders>
              <w:top w:val="single" w:color="000000" w:sz="4" w:space="0"/>
              <w:left w:val="single" w:color="000000" w:sz="4" w:space="0"/>
              <w:bottom w:val="single" w:color="000000" w:sz="4" w:space="0"/>
              <w:right w:val="single" w:color="000000" w:sz="4" w:space="0"/>
            </w:tcBorders>
            <w:vAlign w:val="center"/>
          </w:tcPr>
          <w:p>
            <w:pPr>
              <w:pStyle w:val="17"/>
              <w:jc w:val="right"/>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2,000.00</w:t>
            </w:r>
          </w:p>
        </w:tc>
        <w:tc>
          <w:tcPr>
            <w:tcW w:w="112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Times New Roman" w:hAnsi="Times New Roman" w:eastAsia="仿宋" w:cs="Times New Roman"/>
                <w:sz w:val="21"/>
                <w:szCs w:val="21"/>
              </w:rPr>
            </w:pP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7"/>
              <w:jc w:val="right"/>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rPr>
              <w:t>2,000.00</w:t>
            </w:r>
          </w:p>
        </w:tc>
        <w:tc>
          <w:tcPr>
            <w:tcW w:w="105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Times New Roman" w:hAnsi="Times New Roman" w:eastAsia="仿宋" w:cs="Times New Roman"/>
                <w:sz w:val="21"/>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Times New Roman" w:hAnsi="Times New Roman" w:eastAsia="仿宋_GB2312" w:cs="Times New Roman"/>
                <w:sz w:val="21"/>
                <w:szCs w:val="21"/>
              </w:rPr>
            </w:pPr>
            <w:r>
              <w:rPr>
                <w:rFonts w:hint="default" w:ascii="Times New Roman" w:hAnsi="Times New Roman" w:eastAsia="仿宋" w:cs="Times New Roman"/>
                <w:sz w:val="21"/>
                <w:szCs w:val="21"/>
                <w:lang w:val="en-US" w:eastAsia="zh-CN"/>
              </w:rPr>
              <w:t>2,000.00</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Times New Roman" w:hAnsi="Times New Roman" w:eastAsia="仿宋_GB2312" w:cs="Times New Roman"/>
                <w:sz w:val="21"/>
                <w:szCs w:val="21"/>
              </w:rPr>
            </w:pPr>
          </w:p>
        </w:tc>
        <w:tc>
          <w:tcPr>
            <w:tcW w:w="93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w:t>
            </w:r>
          </w:p>
        </w:tc>
        <w:tc>
          <w:tcPr>
            <w:tcW w:w="938" w:type="dxa"/>
            <w:tcBorders>
              <w:top w:val="single" w:color="000000" w:sz="4" w:space="0"/>
              <w:left w:val="single" w:color="000000" w:sz="4" w:space="0"/>
              <w:bottom w:val="single" w:color="000000" w:sz="4" w:space="0"/>
              <w:right w:val="nil"/>
            </w:tcBorders>
            <w:vAlign w:val="center"/>
          </w:tcPr>
          <w:p>
            <w:pPr>
              <w:jc w:val="righ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w:t>
            </w:r>
          </w:p>
        </w:tc>
      </w:tr>
    </w:tbl>
    <w:p>
      <w:pPr>
        <w:spacing w:line="360" w:lineRule="auto"/>
        <w:ind w:firstLine="640" w:firstLineChars="200"/>
        <w:outlineLvl w:val="1"/>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（三）项目财务管理情况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kern w:val="2"/>
          <w:sz w:val="32"/>
          <w:szCs w:val="32"/>
          <w:lang w:val="en-US" w:eastAsia="zh-CN" w:bidi="ar"/>
        </w:rPr>
      </w:pPr>
      <w:r>
        <w:rPr>
          <w:rFonts w:hint="default" w:ascii="Times New Roman" w:hAnsi="Times New Roman" w:eastAsia="仿宋" w:cs="Times New Roman"/>
          <w:kern w:val="2"/>
          <w:sz w:val="32"/>
          <w:szCs w:val="32"/>
          <w:lang w:val="en-US" w:eastAsia="zh-CN" w:bidi="ar"/>
        </w:rPr>
        <w:t>为加强和规范财政专项资金的管理，确保项目资金及时拨付、有效管理、合规使用，按照《预算法》、《行政事业单位会计制度》及《四川省音乐产业发展专项资金管理办法》等规定，省文旅厅制定了《财政专项资金管理暂行办法》、《预算管理制度》等制度，并要求各项目实施单位进行专账核算、专款专用，任何单位和个人不得挤占、截留、挪用。根据评价情况来看，本项目按照上述规定规范管理、运用会计科目，会计核算，并及时进行账务处理，未发现截留、侵占、挪用专项资金的情况。</w:t>
      </w:r>
    </w:p>
    <w:p>
      <w:pPr>
        <w:spacing w:line="360" w:lineRule="auto"/>
        <w:ind w:firstLine="640" w:firstLineChars="200"/>
        <w:outlineLvl w:val="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三、项目实施及管理情况</w:t>
      </w:r>
    </w:p>
    <w:p>
      <w:pPr>
        <w:spacing w:line="360" w:lineRule="auto"/>
        <w:ind w:firstLine="640" w:firstLineChars="200"/>
        <w:outlineLvl w:val="1"/>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（一）项目组织架构及实施流程</w:t>
      </w:r>
    </w:p>
    <w:p>
      <w:pPr>
        <w:spacing w:line="360" w:lineRule="auto"/>
        <w:ind w:firstLine="640" w:firstLineChars="200"/>
        <w:rPr>
          <w:rFonts w:hint="default" w:ascii="Times New Roman" w:hAnsi="Times New Roman" w:eastAsia="仿宋" w:cs="Times New Roman"/>
          <w:kern w:val="2"/>
          <w:sz w:val="32"/>
          <w:szCs w:val="32"/>
          <w:lang w:val="en-US" w:eastAsia="zh-CN" w:bidi="ar"/>
        </w:rPr>
      </w:pPr>
      <w:r>
        <w:rPr>
          <w:rFonts w:hint="default" w:ascii="Times New Roman" w:hAnsi="Times New Roman" w:eastAsia="仿宋" w:cs="Times New Roman"/>
          <w:kern w:val="2"/>
          <w:sz w:val="32"/>
          <w:szCs w:val="32"/>
          <w:lang w:val="en-US" w:eastAsia="zh-CN" w:bidi="ar"/>
        </w:rPr>
        <w:t>根据2020年音乐产业发展专项资金项目申报指南规定及按照“职责明确、相互配合、各司其职、共同负责”的原则，在项目申报、审定、执行、监督、评估等环节做到职责分明、责任清晰。具体目申报审核流程如下：</w:t>
      </w:r>
    </w:p>
    <w:p>
      <w:pPr>
        <w:spacing w:line="360" w:lineRule="auto"/>
        <w:ind w:left="0" w:leftChars="0" w:firstLine="0" w:firstLineChars="0"/>
        <w:rPr>
          <w:rFonts w:hint="default" w:ascii="Times New Roman" w:hAnsi="Times New Roman" w:eastAsia="仿宋" w:cs="Times New Roman"/>
          <w:kern w:val="2"/>
          <w:sz w:val="32"/>
          <w:szCs w:val="32"/>
          <w:lang w:val="en-US" w:eastAsia="zh-CN" w:bidi="ar"/>
        </w:rPr>
      </w:pPr>
      <w:r>
        <w:rPr>
          <w:rFonts w:hint="default" w:ascii="Times New Roman" w:hAnsi="Times New Roman" w:cs="Times New Roman"/>
        </w:rPr>
        <w:drawing>
          <wp:inline distT="0" distB="0" distL="114300" distR="114300">
            <wp:extent cx="6184265" cy="5502275"/>
            <wp:effectExtent l="0" t="0" r="6985" b="3175"/>
            <wp:docPr id="5"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true"/>
                    </pic:cNvPicPr>
                  </pic:nvPicPr>
                  <pic:blipFill>
                    <a:blip r:embed="rId5"/>
                    <a:stretch>
                      <a:fillRect/>
                    </a:stretch>
                  </pic:blipFill>
                  <pic:spPr>
                    <a:xfrm>
                      <a:off x="0" y="0"/>
                      <a:ext cx="6184265" cy="5502275"/>
                    </a:xfrm>
                    <a:prstGeom prst="rect">
                      <a:avLst/>
                    </a:prstGeom>
                    <a:noFill/>
                    <a:ln>
                      <a:noFill/>
                    </a:ln>
                  </pic:spPr>
                </pic:pic>
              </a:graphicData>
            </a:graphic>
          </wp:inline>
        </w:drawing>
      </w:r>
    </w:p>
    <w:p>
      <w:pPr>
        <w:spacing w:line="360" w:lineRule="auto"/>
        <w:ind w:firstLine="640" w:firstLineChars="200"/>
        <w:outlineLvl w:val="1"/>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（二）项目管理情况</w:t>
      </w:r>
    </w:p>
    <w:p>
      <w:pPr>
        <w:spacing w:line="360" w:lineRule="auto"/>
        <w:ind w:firstLine="640" w:firstLineChars="200"/>
        <w:rPr>
          <w:rFonts w:hint="default" w:ascii="Times New Roman" w:hAnsi="Times New Roman" w:eastAsia="仿宋" w:cs="Times New Roman"/>
          <w:kern w:val="2"/>
          <w:sz w:val="32"/>
          <w:szCs w:val="32"/>
          <w:lang w:val="en-US" w:eastAsia="zh-CN" w:bidi="ar"/>
        </w:rPr>
      </w:pPr>
      <w:r>
        <w:rPr>
          <w:rFonts w:hint="default" w:ascii="Times New Roman" w:hAnsi="Times New Roman" w:eastAsia="仿宋" w:cs="Times New Roman"/>
          <w:kern w:val="2"/>
          <w:sz w:val="32"/>
          <w:szCs w:val="32"/>
          <w:lang w:val="en-US" w:eastAsia="zh-CN" w:bidi="ar"/>
        </w:rPr>
        <w:t>各项目实施单位严格遵守国家、省、市关于财政资金使用的有关法律法规和项目管理制度，做到专款专用、不提供虛假资料，不套取、骗取国家资金。并遵循“公开、公平、公正”的基本原则，对项目涉及招投标和政府采购事项，严格按照招投标法、政府采购法及相关规定组织采购实施采购，择优确定供应服务商。对拟确定的中标供应商按程序在各辖区门户网站进行公示，自觉接受社会监督。</w:t>
      </w:r>
    </w:p>
    <w:p>
      <w:pPr>
        <w:spacing w:line="360" w:lineRule="auto"/>
        <w:ind w:firstLine="640" w:firstLineChars="200"/>
        <w:outlineLvl w:val="1"/>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（三）项目监管情况</w:t>
      </w:r>
    </w:p>
    <w:p>
      <w:pPr>
        <w:spacing w:line="360" w:lineRule="auto"/>
        <w:ind w:firstLine="640" w:firstLineChars="200"/>
        <w:rPr>
          <w:rFonts w:hint="default" w:ascii="Times New Roman" w:hAnsi="Times New Roman" w:eastAsia="仿宋" w:cs="Times New Roman"/>
          <w:kern w:val="2"/>
          <w:sz w:val="32"/>
          <w:szCs w:val="32"/>
          <w:lang w:val="en-US" w:eastAsia="zh-CN" w:bidi="ar"/>
        </w:rPr>
      </w:pPr>
      <w:r>
        <w:rPr>
          <w:rFonts w:hint="eastAsia" w:ascii="Times New Roman" w:hAnsi="Times New Roman" w:eastAsia="仿宋" w:cs="Times New Roman"/>
          <w:kern w:val="2"/>
          <w:sz w:val="32"/>
          <w:szCs w:val="32"/>
          <w:lang w:val="en-US" w:eastAsia="zh-CN" w:bidi="ar"/>
        </w:rPr>
        <w:t>省文旅厅</w:t>
      </w:r>
      <w:r>
        <w:rPr>
          <w:rFonts w:hint="default" w:ascii="Times New Roman" w:hAnsi="Times New Roman" w:eastAsia="仿宋" w:cs="Times New Roman"/>
          <w:kern w:val="2"/>
          <w:sz w:val="32"/>
          <w:szCs w:val="32"/>
          <w:lang w:val="en-US" w:eastAsia="zh-CN" w:bidi="ar"/>
        </w:rPr>
        <w:t>作为专项资金管理部门，按照“职责明确、相互配合、各司其职、共同负责”的原则督促资金使用的市州主管部门及时下达资金计划，指导项目实施单位按照国家相关财经法规及财务</w:t>
      </w:r>
      <w:r>
        <w:rPr>
          <w:rFonts w:hint="eastAsia" w:eastAsia="仿宋" w:cs="Times New Roman"/>
          <w:kern w:val="2"/>
          <w:sz w:val="32"/>
          <w:szCs w:val="32"/>
          <w:lang w:val="en-US" w:eastAsia="zh-CN" w:bidi="ar"/>
        </w:rPr>
        <w:t>管理</w:t>
      </w:r>
      <w:bookmarkStart w:id="61" w:name="_GoBack"/>
      <w:bookmarkEnd w:id="61"/>
      <w:r>
        <w:rPr>
          <w:rFonts w:hint="default" w:ascii="Times New Roman" w:hAnsi="Times New Roman" w:eastAsia="仿宋" w:cs="Times New Roman"/>
          <w:kern w:val="2"/>
          <w:sz w:val="32"/>
          <w:szCs w:val="32"/>
          <w:lang w:val="en-US" w:eastAsia="zh-CN" w:bidi="ar"/>
        </w:rPr>
        <w:t>规定，完善内部控制和监督制约机制，依法主动接受审计、监察、财政等部门事前、事中、事后的监督检查。每年对专项资金自评并聘请第三方机构对专项资金进行评价。本次评价和监督过程中，落实市州主管部门的主体责任， 按照“ 谁主管，谁负责” 的原则，要求市州主管部门对辖区项目承担监管职责。对项目实施单位严格资金用途，加强绩效运行和绩效评价，确保实现项目绩效目标。明确专项资金只能用于项目的实施，不得以任何形式挪作他用，若违反专项资金使用的相关规定，将严肃追究项目实施单位主要负责人的责任。监管过程中未发现项目实施单位虚报、套取、冒领、贪污、挪用、截留专项资金的情况</w:t>
      </w:r>
    </w:p>
    <w:p>
      <w:pPr>
        <w:spacing w:line="360" w:lineRule="auto"/>
        <w:ind w:firstLine="640" w:firstLineChars="200"/>
        <w:outlineLvl w:val="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四、项目绩效情况</w:t>
      </w:r>
    </w:p>
    <w:p>
      <w:pPr>
        <w:spacing w:line="360" w:lineRule="auto"/>
        <w:ind w:firstLine="640" w:firstLineChars="200"/>
        <w:rPr>
          <w:rFonts w:hint="default" w:ascii="Times New Roman" w:hAnsi="Times New Roman" w:eastAsia="仿宋" w:cs="Times New Roman"/>
          <w:kern w:val="2"/>
          <w:sz w:val="32"/>
          <w:szCs w:val="32"/>
          <w:lang w:val="en-US" w:eastAsia="zh-CN" w:bidi="ar"/>
        </w:rPr>
      </w:pPr>
      <w:r>
        <w:rPr>
          <w:rFonts w:hint="default" w:ascii="Times New Roman" w:hAnsi="Times New Roman" w:eastAsia="仿宋" w:cs="Times New Roman"/>
          <w:kern w:val="2"/>
          <w:sz w:val="32"/>
          <w:szCs w:val="32"/>
          <w:lang w:val="en-US" w:eastAsia="zh-CN" w:bidi="ar"/>
        </w:rPr>
        <w:t>2020年四川省音乐产业发展资金共补助入库项目22个，入库的音乐产业项目涉及原创作品、音乐品牌建设、专业人才发掘（培养、引进等）及音乐版权保护等多个方面。根据评价情况来看，22个补助项目总的来看各项目基本按照绩效目标、时间节点、资金投入等推进项目实施，项目完成率100%。具体绩效情况如下：</w:t>
      </w:r>
    </w:p>
    <w:p>
      <w:pPr>
        <w:keepNext w:val="0"/>
        <w:keepLines w:val="0"/>
        <w:pageBreakBefore w:val="0"/>
        <w:widowControl w:val="0"/>
        <w:kinsoku/>
        <w:wordWrap/>
        <w:overflowPunct/>
        <w:topLinePunct w:val="0"/>
        <w:bidi w:val="0"/>
        <w:spacing w:line="36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（一）项目社会效益方面</w:t>
      </w:r>
    </w:p>
    <w:p>
      <w:pPr>
        <w:keepNext w:val="0"/>
        <w:keepLines w:val="0"/>
        <w:pageBreakBefore w:val="0"/>
        <w:widowControl w:val="0"/>
        <w:kinsoku/>
        <w:wordWrap/>
        <w:overflowPunct/>
        <w:topLinePunct w:val="0"/>
        <w:bidi w:val="0"/>
        <w:spacing w:line="360" w:lineRule="auto"/>
        <w:ind w:firstLine="421" w:firstLineChars="200"/>
        <w:rPr>
          <w:rFonts w:hint="default" w:ascii="Times New Roman" w:hAnsi="Times New Roman" w:eastAsia="宋体" w:cs="Times New Roman"/>
          <w:b/>
          <w:bCs/>
          <w:lang w:val="en-US" w:eastAsia="zh-CN"/>
        </w:rPr>
        <w:sectPr>
          <w:footerReference r:id="rId3" w:type="default"/>
          <w:pgSz w:w="11906" w:h="16838"/>
          <w:pgMar w:top="1440" w:right="1083" w:bottom="1440" w:left="1083" w:header="850" w:footer="680" w:gutter="0"/>
          <w:pgNumType w:fmt="numberInDash"/>
          <w:cols w:space="720" w:num="1"/>
          <w:docGrid w:type="lines" w:linePitch="442" w:charSpace="0"/>
        </w:sectPr>
      </w:pPr>
    </w:p>
    <w:tbl>
      <w:tblPr>
        <w:tblStyle w:val="9"/>
        <w:tblW w:w="15960" w:type="dxa"/>
        <w:tblInd w:w="-964" w:type="dxa"/>
        <w:tblLayout w:type="fixed"/>
        <w:tblCellMar>
          <w:top w:w="0" w:type="dxa"/>
          <w:left w:w="0" w:type="dxa"/>
          <w:bottom w:w="0" w:type="dxa"/>
          <w:right w:w="0" w:type="dxa"/>
        </w:tblCellMar>
      </w:tblPr>
      <w:tblGrid>
        <w:gridCol w:w="726"/>
        <w:gridCol w:w="996"/>
        <w:gridCol w:w="1740"/>
        <w:gridCol w:w="1716"/>
        <w:gridCol w:w="10782"/>
      </w:tblGrid>
      <w:tr>
        <w:tblPrEx>
          <w:tblCellMar>
            <w:top w:w="0" w:type="dxa"/>
            <w:left w:w="0" w:type="dxa"/>
            <w:bottom w:w="0" w:type="dxa"/>
            <w:right w:w="0" w:type="dxa"/>
          </w:tblCellMar>
        </w:tblPrEx>
        <w:trPr>
          <w:trHeight w:val="90" w:hRule="atLeast"/>
        </w:trPr>
        <w:tc>
          <w:tcPr>
            <w:tcW w:w="15960" w:type="dxa"/>
            <w:gridSpan w:val="5"/>
            <w:tcBorders>
              <w:top w:val="nil"/>
              <w:left w:val="nil"/>
              <w:bottom w:val="single" w:color="000000" w:sz="12" w:space="0"/>
              <w:right w:val="nil"/>
            </w:tcBorders>
            <w:tcMar>
              <w:top w:w="12" w:type="dxa"/>
              <w:left w:w="12" w:type="dxa"/>
              <w:right w:w="12" w:type="dxa"/>
            </w:tcMar>
            <w:vAlign w:val="center"/>
          </w:tcPr>
          <w:p>
            <w:pPr>
              <w:keepNext w:val="0"/>
              <w:keepLines w:val="0"/>
              <w:widowControl w:val="0"/>
              <w:suppressLineNumbers w:val="0"/>
              <w:spacing w:line="360" w:lineRule="auto"/>
              <w:ind w:left="460" w:leftChars="-200" w:right="-710" w:rightChars="-338" w:hanging="880" w:hangingChars="200"/>
              <w:jc w:val="center"/>
              <w:textAlignment w:val="auto"/>
              <w:rPr>
                <w:rFonts w:hint="default" w:ascii="Times New Roman" w:hAnsi="Times New Roman" w:eastAsia="黑体" w:cs="Times New Roman"/>
                <w:b w:val="0"/>
                <w:bCs w:val="0"/>
                <w:i w:val="0"/>
                <w:color w:val="000000"/>
                <w:kern w:val="0"/>
                <w:sz w:val="24"/>
                <w:szCs w:val="24"/>
                <w:u w:val="none"/>
                <w:lang w:val="en-US" w:eastAsia="zh-CN" w:bidi="ar"/>
              </w:rPr>
            </w:pPr>
            <w:r>
              <w:rPr>
                <w:rFonts w:hint="default" w:ascii="Times New Roman" w:hAnsi="Times New Roman" w:eastAsia="方正小标宋简体" w:cs="Times New Roman"/>
                <w:b w:val="0"/>
                <w:bCs w:val="0"/>
                <w:color w:val="000000"/>
                <w:kern w:val="0"/>
                <w:sz w:val="44"/>
                <w:szCs w:val="44"/>
                <w:lang w:val="en-US" w:eastAsia="zh-CN" w:bidi="ar"/>
              </w:rPr>
              <w:t>2020年音乐产业发展资金项目社会效益情况</w:t>
            </w:r>
          </w:p>
        </w:tc>
      </w:tr>
      <w:tr>
        <w:tblPrEx>
          <w:tblCellMar>
            <w:top w:w="0" w:type="dxa"/>
            <w:left w:w="0" w:type="dxa"/>
            <w:bottom w:w="0" w:type="dxa"/>
            <w:right w:w="0" w:type="dxa"/>
          </w:tblCellMar>
        </w:tblPrEx>
        <w:trPr>
          <w:trHeight w:val="317" w:hRule="atLeast"/>
        </w:trPr>
        <w:tc>
          <w:tcPr>
            <w:tcW w:w="726" w:type="dxa"/>
            <w:vMerge w:val="restart"/>
            <w:tcBorders>
              <w:top w:val="single" w:color="000000" w:sz="12" w:space="0"/>
              <w:left w:val="single" w:color="000000" w:sz="12"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黑体" w:cs="Times New Roman"/>
                <w:b w:val="0"/>
                <w:bCs w:val="0"/>
                <w:i w:val="0"/>
                <w:color w:val="000000"/>
                <w:sz w:val="24"/>
                <w:szCs w:val="24"/>
                <w:u w:val="none"/>
              </w:rPr>
            </w:pPr>
            <w:r>
              <w:rPr>
                <w:rFonts w:hint="default" w:ascii="Times New Roman" w:hAnsi="Times New Roman" w:eastAsia="黑体" w:cs="Times New Roman"/>
                <w:b w:val="0"/>
                <w:bCs w:val="0"/>
                <w:i w:val="0"/>
                <w:color w:val="000000"/>
                <w:kern w:val="0"/>
                <w:sz w:val="24"/>
                <w:szCs w:val="24"/>
                <w:u w:val="none"/>
                <w:lang w:val="en-US" w:eastAsia="zh-CN" w:bidi="ar"/>
              </w:rPr>
              <w:t>序号</w:t>
            </w:r>
          </w:p>
        </w:tc>
        <w:tc>
          <w:tcPr>
            <w:tcW w:w="996" w:type="dxa"/>
            <w:vMerge w:val="restart"/>
            <w:tcBorders>
              <w:top w:val="single" w:color="000000" w:sz="12"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黑体" w:cs="Times New Roman"/>
                <w:b w:val="0"/>
                <w:bCs w:val="0"/>
                <w:i w:val="0"/>
                <w:color w:val="000000"/>
                <w:sz w:val="24"/>
                <w:szCs w:val="24"/>
                <w:u w:val="none"/>
              </w:rPr>
            </w:pPr>
            <w:r>
              <w:rPr>
                <w:rFonts w:hint="default" w:ascii="Times New Roman" w:hAnsi="Times New Roman" w:eastAsia="黑体" w:cs="Times New Roman"/>
                <w:b w:val="0"/>
                <w:bCs w:val="0"/>
                <w:i w:val="0"/>
                <w:color w:val="000000"/>
                <w:kern w:val="0"/>
                <w:sz w:val="24"/>
                <w:szCs w:val="24"/>
                <w:u w:val="none"/>
                <w:lang w:val="en-US" w:eastAsia="zh-CN" w:bidi="ar"/>
              </w:rPr>
              <w:t>申报地</w:t>
            </w:r>
          </w:p>
        </w:tc>
        <w:tc>
          <w:tcPr>
            <w:tcW w:w="1740" w:type="dxa"/>
            <w:vMerge w:val="restart"/>
            <w:tcBorders>
              <w:top w:val="single" w:color="000000" w:sz="12"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color w:val="000000"/>
                <w:sz w:val="24"/>
                <w:szCs w:val="24"/>
                <w:u w:val="none"/>
                <w:lang w:val="en-US"/>
              </w:rPr>
            </w:pPr>
            <w:r>
              <w:rPr>
                <w:rFonts w:hint="default" w:ascii="Times New Roman" w:hAnsi="Times New Roman" w:eastAsia="黑体" w:cs="Times New Roman"/>
                <w:b w:val="0"/>
                <w:bCs w:val="0"/>
                <w:i w:val="0"/>
                <w:color w:val="000000"/>
                <w:kern w:val="0"/>
                <w:sz w:val="24"/>
                <w:szCs w:val="24"/>
                <w:u w:val="none"/>
                <w:lang w:val="en-US" w:eastAsia="zh-CN" w:bidi="ar"/>
              </w:rPr>
              <w:t>实施或申报单位</w:t>
            </w:r>
          </w:p>
        </w:tc>
        <w:tc>
          <w:tcPr>
            <w:tcW w:w="1716" w:type="dxa"/>
            <w:vMerge w:val="restart"/>
            <w:tcBorders>
              <w:top w:val="single" w:color="000000" w:sz="12"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color w:val="000000"/>
                <w:sz w:val="24"/>
                <w:szCs w:val="24"/>
                <w:u w:val="none"/>
                <w:lang w:val="en-US"/>
              </w:rPr>
            </w:pPr>
            <w:r>
              <w:rPr>
                <w:rFonts w:hint="default" w:ascii="Times New Roman" w:hAnsi="Times New Roman" w:eastAsia="黑体" w:cs="Times New Roman"/>
                <w:b w:val="0"/>
                <w:bCs w:val="0"/>
                <w:i w:val="0"/>
                <w:color w:val="000000"/>
                <w:kern w:val="0"/>
                <w:sz w:val="24"/>
                <w:szCs w:val="24"/>
                <w:u w:val="none"/>
                <w:lang w:val="en-US" w:eastAsia="zh-CN" w:bidi="ar"/>
              </w:rPr>
              <w:t>申报项目或内容</w:t>
            </w:r>
          </w:p>
        </w:tc>
        <w:tc>
          <w:tcPr>
            <w:tcW w:w="10782" w:type="dxa"/>
            <w:vMerge w:val="restart"/>
            <w:tcBorders>
              <w:top w:val="single" w:color="000000" w:sz="12" w:space="0"/>
              <w:left w:val="single" w:color="000000" w:sz="8" w:space="0"/>
              <w:bottom w:val="single" w:color="000000" w:sz="8" w:space="0"/>
              <w:right w:val="single" w:color="000000" w:sz="12"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黑体" w:cs="Times New Roman"/>
                <w:b w:val="0"/>
                <w:bCs w:val="0"/>
                <w:i w:val="0"/>
                <w:color w:val="000000"/>
                <w:sz w:val="24"/>
                <w:szCs w:val="24"/>
                <w:u w:val="none"/>
              </w:rPr>
            </w:pPr>
            <w:r>
              <w:rPr>
                <w:rFonts w:hint="default" w:ascii="Times New Roman" w:hAnsi="Times New Roman" w:eastAsia="黑体" w:cs="Times New Roman"/>
                <w:b w:val="0"/>
                <w:bCs w:val="0"/>
                <w:i w:val="0"/>
                <w:color w:val="000000"/>
                <w:kern w:val="0"/>
                <w:sz w:val="24"/>
                <w:szCs w:val="24"/>
                <w:u w:val="none"/>
                <w:lang w:val="en-US" w:eastAsia="zh-CN" w:bidi="ar"/>
              </w:rPr>
              <w:t>主要内容及绩效</w:t>
            </w:r>
          </w:p>
        </w:tc>
      </w:tr>
      <w:tr>
        <w:tblPrEx>
          <w:tblCellMar>
            <w:top w:w="0" w:type="dxa"/>
            <w:left w:w="0" w:type="dxa"/>
            <w:bottom w:w="0" w:type="dxa"/>
            <w:right w:w="0" w:type="dxa"/>
          </w:tblCellMar>
        </w:tblPrEx>
        <w:trPr>
          <w:trHeight w:val="312" w:hRule="atLeast"/>
        </w:trPr>
        <w:tc>
          <w:tcPr>
            <w:tcW w:w="726" w:type="dxa"/>
            <w:vMerge w:val="continue"/>
            <w:tcBorders>
              <w:top w:val="single" w:color="000000" w:sz="8" w:space="0"/>
              <w:left w:val="single" w:color="000000" w:sz="12"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jc w:val="center"/>
              <w:rPr>
                <w:rFonts w:hint="default" w:ascii="Times New Roman" w:hAnsi="Times New Roman" w:eastAsia="黑体" w:cs="Times New Roman"/>
                <w:i w:val="0"/>
                <w:color w:val="000000"/>
                <w:sz w:val="18"/>
                <w:szCs w:val="18"/>
                <w:u w:val="none"/>
              </w:rPr>
            </w:pPr>
          </w:p>
        </w:tc>
        <w:tc>
          <w:tcPr>
            <w:tcW w:w="996" w:type="dxa"/>
            <w:vMerge w:val="continue"/>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jc w:val="center"/>
              <w:rPr>
                <w:rFonts w:hint="default" w:ascii="Times New Roman" w:hAnsi="Times New Roman" w:eastAsia="黑体" w:cs="Times New Roman"/>
                <w:i w:val="0"/>
                <w:color w:val="000000"/>
                <w:sz w:val="18"/>
                <w:szCs w:val="18"/>
                <w:u w:val="none"/>
              </w:rPr>
            </w:pPr>
          </w:p>
        </w:tc>
        <w:tc>
          <w:tcPr>
            <w:tcW w:w="1740" w:type="dxa"/>
            <w:vMerge w:val="continue"/>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jc w:val="center"/>
              <w:rPr>
                <w:rFonts w:hint="default" w:ascii="Times New Roman" w:hAnsi="Times New Roman" w:eastAsia="黑体" w:cs="Times New Roman"/>
                <w:i w:val="0"/>
                <w:color w:val="000000"/>
                <w:sz w:val="18"/>
                <w:szCs w:val="18"/>
                <w:u w:val="none"/>
              </w:rPr>
            </w:pPr>
          </w:p>
        </w:tc>
        <w:tc>
          <w:tcPr>
            <w:tcW w:w="1716" w:type="dxa"/>
            <w:vMerge w:val="continue"/>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jc w:val="center"/>
              <w:rPr>
                <w:rFonts w:hint="default" w:ascii="Times New Roman" w:hAnsi="Times New Roman" w:eastAsia="黑体" w:cs="Times New Roman"/>
                <w:i w:val="0"/>
                <w:color w:val="000000"/>
                <w:sz w:val="18"/>
                <w:szCs w:val="18"/>
                <w:u w:val="none"/>
              </w:rPr>
            </w:pPr>
          </w:p>
        </w:tc>
        <w:tc>
          <w:tcPr>
            <w:tcW w:w="10782" w:type="dxa"/>
            <w:vMerge w:val="continue"/>
            <w:tcBorders>
              <w:top w:val="single" w:color="000000" w:sz="8" w:space="0"/>
              <w:left w:val="single" w:color="000000" w:sz="8" w:space="0"/>
              <w:bottom w:val="single" w:color="000000" w:sz="8" w:space="0"/>
              <w:right w:val="single" w:color="000000" w:sz="12"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jc w:val="center"/>
              <w:rPr>
                <w:rFonts w:hint="default" w:ascii="Times New Roman" w:hAnsi="Times New Roman" w:eastAsia="黑体" w:cs="Times New Roman"/>
                <w:i w:val="0"/>
                <w:color w:val="000000"/>
                <w:sz w:val="18"/>
                <w:szCs w:val="18"/>
                <w:u w:val="none"/>
              </w:rPr>
            </w:pPr>
          </w:p>
        </w:tc>
      </w:tr>
      <w:tr>
        <w:tblPrEx>
          <w:tblCellMar>
            <w:top w:w="0" w:type="dxa"/>
            <w:left w:w="0" w:type="dxa"/>
            <w:bottom w:w="0" w:type="dxa"/>
            <w:right w:w="0" w:type="dxa"/>
          </w:tblCellMar>
        </w:tblPrEx>
        <w:trPr>
          <w:trHeight w:val="1913" w:hRule="atLeast"/>
        </w:trPr>
        <w:tc>
          <w:tcPr>
            <w:tcW w:w="726" w:type="dxa"/>
            <w:tcBorders>
              <w:top w:val="single" w:color="000000" w:sz="8" w:space="0"/>
              <w:left w:val="single" w:color="000000" w:sz="12"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sz w:val="21"/>
                <w:szCs w:val="21"/>
                <w:u w:val="none"/>
              </w:rPr>
            </w:pPr>
            <w:r>
              <w:rPr>
                <w:rFonts w:hint="default" w:ascii="Times New Roman" w:hAnsi="Times New Roman" w:eastAsia="仿宋" w:cs="Times New Roman"/>
                <w:i w:val="0"/>
                <w:color w:val="000000"/>
                <w:kern w:val="0"/>
                <w:sz w:val="21"/>
                <w:szCs w:val="21"/>
                <w:u w:val="none"/>
                <w:lang w:val="en-US" w:eastAsia="zh-CN" w:bidi="ar"/>
              </w:rPr>
              <w:t>1</w:t>
            </w:r>
          </w:p>
        </w:tc>
        <w:tc>
          <w:tcPr>
            <w:tcW w:w="99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sz w:val="21"/>
                <w:szCs w:val="21"/>
                <w:u w:val="none"/>
              </w:rPr>
            </w:pPr>
            <w:r>
              <w:rPr>
                <w:rFonts w:hint="default" w:ascii="Times New Roman" w:hAnsi="Times New Roman" w:eastAsia="仿宋" w:cs="Times New Roman"/>
                <w:i w:val="0"/>
                <w:color w:val="000000"/>
                <w:kern w:val="0"/>
                <w:sz w:val="21"/>
                <w:szCs w:val="21"/>
                <w:u w:val="none"/>
                <w:lang w:val="en-US" w:eastAsia="zh-CN" w:bidi="ar"/>
              </w:rPr>
              <w:t>阿坝</w:t>
            </w:r>
          </w:p>
        </w:tc>
        <w:tc>
          <w:tcPr>
            <w:tcW w:w="174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sz w:val="21"/>
                <w:szCs w:val="21"/>
                <w:u w:val="none"/>
              </w:rPr>
            </w:pPr>
            <w:r>
              <w:rPr>
                <w:rFonts w:hint="default" w:ascii="Times New Roman" w:hAnsi="Times New Roman" w:eastAsia="仿宋" w:cs="Times New Roman"/>
                <w:i w:val="0"/>
                <w:color w:val="000000"/>
                <w:kern w:val="0"/>
                <w:sz w:val="21"/>
                <w:szCs w:val="21"/>
                <w:u w:val="none"/>
                <w:lang w:val="en-US" w:eastAsia="zh-CN" w:bidi="ar"/>
              </w:rPr>
              <w:t>2019红原大草原夏季雅克音乐季</w:t>
            </w:r>
          </w:p>
        </w:tc>
        <w:tc>
          <w:tcPr>
            <w:tcW w:w="171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default" w:ascii="Times New Roman" w:hAnsi="Times New Roman" w:eastAsia="仿宋" w:cs="Times New Roman"/>
                <w:i w:val="0"/>
                <w:color w:val="000000"/>
                <w:kern w:val="0"/>
                <w:sz w:val="21"/>
                <w:szCs w:val="21"/>
                <w:u w:val="none"/>
                <w:lang w:val="en-US" w:eastAsia="zh-CN" w:bidi="ar"/>
              </w:rPr>
            </w:pPr>
            <w:r>
              <w:rPr>
                <w:rFonts w:hint="default" w:ascii="Times New Roman" w:hAnsi="Times New Roman" w:eastAsia="仿宋" w:cs="Times New Roman"/>
                <w:i w:val="0"/>
                <w:color w:val="000000"/>
                <w:kern w:val="0"/>
                <w:sz w:val="21"/>
                <w:szCs w:val="21"/>
                <w:u w:val="none"/>
                <w:lang w:val="en-US" w:eastAsia="zh-CN" w:bidi="ar"/>
              </w:rPr>
              <w:t>成都星娱文化传媒股份有限公司</w:t>
            </w:r>
          </w:p>
        </w:tc>
        <w:tc>
          <w:tcPr>
            <w:tcW w:w="10782" w:type="dxa"/>
            <w:tcBorders>
              <w:top w:val="single" w:color="000000" w:sz="8" w:space="0"/>
              <w:left w:val="single" w:color="000000" w:sz="8" w:space="0"/>
              <w:bottom w:val="single" w:color="000000" w:sz="8" w:space="0"/>
              <w:right w:val="single" w:color="000000" w:sz="12"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default" w:ascii="Times New Roman" w:hAnsi="Times New Roman" w:eastAsia="仿宋" w:cs="Times New Roman"/>
                <w:i w:val="0"/>
                <w:color w:val="000000"/>
                <w:kern w:val="0"/>
                <w:sz w:val="21"/>
                <w:szCs w:val="21"/>
                <w:u w:val="none"/>
                <w:lang w:val="en-US" w:eastAsia="zh-CN" w:bidi="ar"/>
              </w:rPr>
            </w:pPr>
            <w:r>
              <w:rPr>
                <w:rFonts w:hint="default" w:ascii="Times New Roman" w:hAnsi="Times New Roman" w:eastAsia="仿宋" w:cs="Times New Roman"/>
                <w:i w:val="0"/>
                <w:color w:val="000000"/>
                <w:kern w:val="0"/>
                <w:sz w:val="21"/>
                <w:szCs w:val="21"/>
                <w:u w:val="none"/>
                <w:lang w:val="en-US" w:eastAsia="zh-CN" w:bidi="ar"/>
              </w:rPr>
              <w:t>2019第四届红原大草原夏季雅克音乐季作为全省“四季音乐季”—夏季音乐节重点项目，于8月1日-5日成功举行，项目投入约1930万元在五天时间里，依次举办了首届中国藏族山歌传承邀请赛川滇藏青交界地藏区州（市）长联席会议、藏羌彝原创音乐峰会、首届藏族山歌发展研讨会、藏羌彝原创音乐盛典、音乐季核心演出、新浪三人制篮球赛，川滇藏青交界地藏区特色农畜产品展销会、阿坝州非物质遗产展览等13场系列活动。期间，共吸引了8省8州25个县(区)的嘉宾来音乐季现场观摩，期间红原县接待游客14.91万人次，实现旅游综合收入1.16亿元，音乐季直接收入1139万元，共95家媒体报道，发稿576篇，各类媒体宣传阅读量2亿人次(其中纽约时代广场1000万人次)。</w:t>
            </w:r>
          </w:p>
        </w:tc>
      </w:tr>
      <w:tr>
        <w:tblPrEx>
          <w:tblCellMar>
            <w:top w:w="0" w:type="dxa"/>
            <w:left w:w="0" w:type="dxa"/>
            <w:bottom w:w="0" w:type="dxa"/>
            <w:right w:w="0" w:type="dxa"/>
          </w:tblCellMar>
        </w:tblPrEx>
        <w:trPr>
          <w:trHeight w:val="1310" w:hRule="atLeast"/>
        </w:trPr>
        <w:tc>
          <w:tcPr>
            <w:tcW w:w="726" w:type="dxa"/>
            <w:tcBorders>
              <w:top w:val="single" w:color="000000" w:sz="8" w:space="0"/>
              <w:left w:val="single" w:color="000000" w:sz="12"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sz w:val="21"/>
                <w:szCs w:val="21"/>
                <w:u w:val="none"/>
              </w:rPr>
            </w:pPr>
            <w:r>
              <w:rPr>
                <w:rFonts w:hint="default" w:ascii="Times New Roman" w:hAnsi="Times New Roman" w:eastAsia="仿宋" w:cs="Times New Roman"/>
                <w:i w:val="0"/>
                <w:color w:val="000000"/>
                <w:kern w:val="0"/>
                <w:sz w:val="21"/>
                <w:szCs w:val="21"/>
                <w:u w:val="none"/>
                <w:lang w:val="en-US" w:eastAsia="zh-CN" w:bidi="ar"/>
              </w:rPr>
              <w:t>2</w:t>
            </w:r>
          </w:p>
        </w:tc>
        <w:tc>
          <w:tcPr>
            <w:tcW w:w="99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sz w:val="21"/>
                <w:szCs w:val="21"/>
                <w:u w:val="none"/>
              </w:rPr>
            </w:pPr>
            <w:r>
              <w:rPr>
                <w:rFonts w:hint="default" w:ascii="Times New Roman" w:hAnsi="Times New Roman" w:eastAsia="仿宋" w:cs="Times New Roman"/>
                <w:i w:val="0"/>
                <w:color w:val="000000"/>
                <w:kern w:val="0"/>
                <w:sz w:val="21"/>
                <w:szCs w:val="21"/>
                <w:u w:val="none"/>
                <w:lang w:val="en-US" w:eastAsia="zh-CN" w:bidi="ar"/>
              </w:rPr>
              <w:t>乐山</w:t>
            </w:r>
          </w:p>
        </w:tc>
        <w:tc>
          <w:tcPr>
            <w:tcW w:w="174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sz w:val="21"/>
                <w:szCs w:val="21"/>
                <w:u w:val="none"/>
              </w:rPr>
            </w:pPr>
            <w:r>
              <w:rPr>
                <w:rFonts w:hint="default" w:ascii="Times New Roman" w:hAnsi="Times New Roman" w:eastAsia="仿宋" w:cs="Times New Roman"/>
                <w:i w:val="0"/>
                <w:color w:val="000000"/>
                <w:kern w:val="0"/>
                <w:sz w:val="21"/>
                <w:szCs w:val="21"/>
                <w:u w:val="none"/>
                <w:lang w:val="en-US" w:eastAsia="zh-CN" w:bidi="ar"/>
              </w:rPr>
              <w:t>峨眉山音乐节品牌建设项目</w:t>
            </w:r>
          </w:p>
        </w:tc>
        <w:tc>
          <w:tcPr>
            <w:tcW w:w="171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default" w:ascii="Times New Roman" w:hAnsi="Times New Roman" w:eastAsia="仿宋" w:cs="Times New Roman"/>
                <w:i w:val="0"/>
                <w:color w:val="000000"/>
                <w:kern w:val="0"/>
                <w:sz w:val="21"/>
                <w:szCs w:val="21"/>
                <w:u w:val="none"/>
                <w:lang w:val="en-US" w:eastAsia="zh-CN" w:bidi="ar"/>
              </w:rPr>
            </w:pPr>
            <w:r>
              <w:rPr>
                <w:rFonts w:hint="default" w:ascii="Times New Roman" w:hAnsi="Times New Roman" w:eastAsia="仿宋" w:cs="Times New Roman"/>
                <w:i w:val="0"/>
                <w:color w:val="000000"/>
                <w:kern w:val="0"/>
                <w:sz w:val="21"/>
                <w:szCs w:val="21"/>
                <w:u w:val="none"/>
                <w:lang w:val="en-US" w:eastAsia="zh-CN" w:bidi="ar"/>
              </w:rPr>
              <w:t>乐山文广演艺有限公司</w:t>
            </w:r>
          </w:p>
        </w:tc>
        <w:tc>
          <w:tcPr>
            <w:tcW w:w="10782" w:type="dxa"/>
            <w:tcBorders>
              <w:top w:val="single" w:color="000000" w:sz="8" w:space="0"/>
              <w:left w:val="single" w:color="000000" w:sz="8" w:space="0"/>
              <w:bottom w:val="single" w:color="000000" w:sz="8" w:space="0"/>
              <w:right w:val="single" w:color="000000" w:sz="12"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default" w:ascii="Times New Roman" w:hAnsi="Times New Roman" w:eastAsia="仿宋" w:cs="Times New Roman"/>
                <w:i w:val="0"/>
                <w:color w:val="000000"/>
                <w:kern w:val="0"/>
                <w:sz w:val="21"/>
                <w:szCs w:val="21"/>
                <w:u w:val="none"/>
                <w:lang w:val="en-US" w:eastAsia="zh-CN" w:bidi="ar"/>
              </w:rPr>
            </w:pPr>
            <w:r>
              <w:rPr>
                <w:rFonts w:hint="default" w:ascii="Times New Roman" w:hAnsi="Times New Roman" w:eastAsia="仿宋" w:cs="Times New Roman"/>
                <w:i w:val="0"/>
                <w:color w:val="000000"/>
                <w:kern w:val="0"/>
                <w:sz w:val="21"/>
                <w:szCs w:val="21"/>
                <w:u w:val="none"/>
                <w:lang w:val="en-US" w:eastAsia="zh-CN" w:bidi="ar"/>
              </w:rPr>
              <w:t>2019年峨眉山音乐节作为全省“四季音乐季”—春季音乐节重点项目，突出市场化、专业化、国际化理念，强化政府引导，搭建乐山文广演艺公司为主体、专业公司运作、社会资本参与运作模式，引领成都“秘密行动”、凉山沙楠杰等发展，丰富非遗文创、帐篷露营等10余类特色业态，推出“景区+演出”套票，项目投入约967万元，实现营业收入约990万元，音乐节品牌效益不断提升。全网曝光超过1人亿次，吸引近20万人现场观看，实现综合收入超过2亿元。推进音乐与演艺、科技、美食等深度融合发展，壮大乐山文广演艺公司等音乐企业，造就曹红英等优秀音乐人才，推出《海棠花开》等优秀原创音乐作品，形成以“只有峨眉山”实景演艺为引领的“音乐+演艺”项目，上中顺、张公桥等音乐美食街区，加快“音乐+科技”项目建设。</w:t>
            </w:r>
          </w:p>
        </w:tc>
      </w:tr>
      <w:tr>
        <w:tblPrEx>
          <w:tblCellMar>
            <w:top w:w="0" w:type="dxa"/>
            <w:left w:w="0" w:type="dxa"/>
            <w:bottom w:w="0" w:type="dxa"/>
            <w:right w:w="0" w:type="dxa"/>
          </w:tblCellMar>
        </w:tblPrEx>
        <w:trPr>
          <w:trHeight w:val="1426" w:hRule="atLeast"/>
        </w:trPr>
        <w:tc>
          <w:tcPr>
            <w:tcW w:w="726" w:type="dxa"/>
            <w:tcBorders>
              <w:top w:val="single" w:color="000000" w:sz="8" w:space="0"/>
              <w:left w:val="single" w:color="000000" w:sz="12"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kern w:val="2"/>
                <w:sz w:val="21"/>
                <w:szCs w:val="21"/>
                <w:u w:val="none"/>
                <w:lang w:val="en-US" w:eastAsia="zh-CN" w:bidi="ar-SA"/>
              </w:rPr>
            </w:pPr>
            <w:r>
              <w:rPr>
                <w:rFonts w:hint="default" w:ascii="Times New Roman" w:hAnsi="Times New Roman" w:eastAsia="仿宋" w:cs="Times New Roman"/>
                <w:i w:val="0"/>
                <w:color w:val="000000"/>
                <w:kern w:val="0"/>
                <w:sz w:val="21"/>
                <w:szCs w:val="21"/>
                <w:u w:val="none"/>
                <w:lang w:val="en-US" w:eastAsia="zh-CN" w:bidi="ar"/>
              </w:rPr>
              <w:t>3</w:t>
            </w:r>
          </w:p>
        </w:tc>
        <w:tc>
          <w:tcPr>
            <w:tcW w:w="99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kern w:val="0"/>
                <w:sz w:val="21"/>
                <w:szCs w:val="21"/>
                <w:u w:val="none"/>
                <w:lang w:val="en-US" w:eastAsia="zh-CN" w:bidi="ar"/>
              </w:rPr>
            </w:pPr>
            <w:r>
              <w:rPr>
                <w:rFonts w:hint="default" w:ascii="Times New Roman" w:hAnsi="Times New Roman" w:eastAsia="仿宋" w:cs="Times New Roman"/>
                <w:i w:val="0"/>
                <w:color w:val="000000"/>
                <w:kern w:val="0"/>
                <w:sz w:val="21"/>
                <w:szCs w:val="21"/>
                <w:u w:val="none"/>
                <w:lang w:val="en-US" w:eastAsia="zh-CN" w:bidi="ar"/>
              </w:rPr>
              <w:t>成都</w:t>
            </w:r>
          </w:p>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kern w:val="2"/>
                <w:sz w:val="21"/>
                <w:szCs w:val="21"/>
                <w:u w:val="none"/>
                <w:lang w:val="en-US" w:eastAsia="zh-CN" w:bidi="ar-SA"/>
              </w:rPr>
            </w:pPr>
            <w:r>
              <w:rPr>
                <w:rFonts w:hint="default" w:ascii="Times New Roman" w:hAnsi="Times New Roman" w:eastAsia="仿宋" w:cs="Times New Roman"/>
                <w:i w:val="0"/>
                <w:color w:val="000000"/>
                <w:kern w:val="0"/>
                <w:sz w:val="21"/>
                <w:szCs w:val="21"/>
                <w:u w:val="none"/>
                <w:lang w:val="en-US" w:eastAsia="zh-CN" w:bidi="ar"/>
              </w:rPr>
              <w:t>（高新区）</w:t>
            </w:r>
          </w:p>
        </w:tc>
        <w:tc>
          <w:tcPr>
            <w:tcW w:w="174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kern w:val="2"/>
                <w:sz w:val="21"/>
                <w:szCs w:val="21"/>
                <w:u w:val="none"/>
                <w:lang w:val="en-US" w:eastAsia="zh-CN" w:bidi="ar-SA"/>
              </w:rPr>
            </w:pPr>
            <w:r>
              <w:rPr>
                <w:rFonts w:hint="default" w:ascii="Times New Roman" w:hAnsi="Times New Roman" w:eastAsia="仿宋" w:cs="Times New Roman"/>
                <w:i w:val="0"/>
                <w:color w:val="000000"/>
                <w:kern w:val="0"/>
                <w:sz w:val="21"/>
                <w:szCs w:val="21"/>
                <w:u w:val="none"/>
                <w:lang w:val="en-US" w:eastAsia="zh-CN" w:bidi="ar"/>
              </w:rPr>
              <w:t>音乐开放平台项目</w:t>
            </w:r>
          </w:p>
        </w:tc>
        <w:tc>
          <w:tcPr>
            <w:tcW w:w="171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default" w:ascii="Times New Roman" w:hAnsi="Times New Roman" w:eastAsia="仿宋" w:cs="Times New Roman"/>
                <w:i w:val="0"/>
                <w:color w:val="000000"/>
                <w:kern w:val="0"/>
                <w:sz w:val="21"/>
                <w:szCs w:val="21"/>
                <w:u w:val="none"/>
                <w:lang w:val="en-US" w:eastAsia="zh-CN" w:bidi="ar"/>
              </w:rPr>
            </w:pPr>
            <w:r>
              <w:rPr>
                <w:rFonts w:hint="default" w:ascii="Times New Roman" w:hAnsi="Times New Roman" w:eastAsia="仿宋" w:cs="Times New Roman"/>
                <w:i w:val="0"/>
                <w:color w:val="000000"/>
                <w:kern w:val="0"/>
                <w:sz w:val="21"/>
                <w:szCs w:val="21"/>
                <w:u w:val="none"/>
                <w:lang w:val="en-US" w:eastAsia="zh-CN" w:bidi="ar"/>
              </w:rPr>
              <w:t>成都嗨翻屋科技有限公司</w:t>
            </w:r>
          </w:p>
        </w:tc>
        <w:tc>
          <w:tcPr>
            <w:tcW w:w="10782" w:type="dxa"/>
            <w:tcBorders>
              <w:top w:val="single" w:color="000000" w:sz="8" w:space="0"/>
              <w:left w:val="single" w:color="000000" w:sz="8" w:space="0"/>
              <w:bottom w:val="single" w:color="000000" w:sz="8" w:space="0"/>
              <w:right w:val="single" w:color="000000" w:sz="12"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default" w:ascii="Times New Roman" w:hAnsi="Times New Roman" w:eastAsia="仿宋" w:cs="Times New Roman"/>
                <w:i w:val="0"/>
                <w:color w:val="000000"/>
                <w:kern w:val="0"/>
                <w:sz w:val="21"/>
                <w:szCs w:val="21"/>
                <w:u w:val="none"/>
                <w:lang w:val="en-US" w:eastAsia="zh-CN" w:bidi="ar"/>
              </w:rPr>
            </w:pPr>
            <w:r>
              <w:rPr>
                <w:rFonts w:hint="default" w:ascii="Times New Roman" w:hAnsi="Times New Roman" w:eastAsia="仿宋" w:cs="Times New Roman"/>
                <w:i w:val="0"/>
                <w:color w:val="000000"/>
                <w:kern w:val="0"/>
                <w:sz w:val="21"/>
                <w:szCs w:val="21"/>
                <w:u w:val="none"/>
                <w:lang w:val="en-US" w:eastAsia="zh-CN" w:bidi="ar"/>
              </w:rPr>
              <w:t>HIFIVE音乐开放平台，是一个以AI、云存储、区块链等技术和海量正版音乐储备为基础，音乐人提供全球免费宣发、音乐内容运营、音乐版权管理、音乐维权、AI音乐技术赋能，并未音乐需求方提供多场景、一站式正版音乐服务的平台。2019年，项目投入约664万，平台营收1960万元，共入库版权音乐441635首，入驻音乐人15515人，发行歌曲14221首。其中入驻音乐人实名注册4300多人，四川籍实名音乐人421人，发行巴蜀风格音乐200余首。其中多首宣传成都的音乐，如武侯祠、锦里等，各大平台累积播放量超过5000万。</w:t>
            </w:r>
          </w:p>
        </w:tc>
      </w:tr>
      <w:tr>
        <w:tblPrEx>
          <w:tblCellMar>
            <w:top w:w="0" w:type="dxa"/>
            <w:left w:w="0" w:type="dxa"/>
            <w:bottom w:w="0" w:type="dxa"/>
            <w:right w:w="0" w:type="dxa"/>
          </w:tblCellMar>
        </w:tblPrEx>
        <w:trPr>
          <w:trHeight w:val="2850" w:hRule="atLeast"/>
        </w:trPr>
        <w:tc>
          <w:tcPr>
            <w:tcW w:w="726" w:type="dxa"/>
            <w:tcBorders>
              <w:top w:val="single" w:color="000000" w:sz="8" w:space="0"/>
              <w:left w:val="single" w:color="000000" w:sz="12"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sz w:val="21"/>
                <w:szCs w:val="21"/>
                <w:u w:val="none"/>
              </w:rPr>
            </w:pPr>
            <w:r>
              <w:rPr>
                <w:rFonts w:hint="default" w:ascii="Times New Roman" w:hAnsi="Times New Roman" w:eastAsia="仿宋" w:cs="Times New Roman"/>
                <w:i w:val="0"/>
                <w:color w:val="000000"/>
                <w:kern w:val="0"/>
                <w:sz w:val="21"/>
                <w:szCs w:val="21"/>
                <w:u w:val="none"/>
                <w:lang w:val="en-US" w:eastAsia="zh-CN" w:bidi="ar"/>
              </w:rPr>
              <w:t>4</w:t>
            </w:r>
          </w:p>
        </w:tc>
        <w:tc>
          <w:tcPr>
            <w:tcW w:w="99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sz w:val="21"/>
                <w:szCs w:val="21"/>
                <w:u w:val="none"/>
              </w:rPr>
            </w:pPr>
            <w:r>
              <w:rPr>
                <w:rFonts w:hint="default" w:ascii="Times New Roman" w:hAnsi="Times New Roman" w:eastAsia="仿宋" w:cs="Times New Roman"/>
                <w:i w:val="0"/>
                <w:color w:val="000000"/>
                <w:kern w:val="0"/>
                <w:sz w:val="21"/>
                <w:szCs w:val="21"/>
                <w:u w:val="none"/>
                <w:lang w:val="en-US" w:eastAsia="zh-CN" w:bidi="ar"/>
              </w:rPr>
              <w:t>甘孜</w:t>
            </w:r>
          </w:p>
        </w:tc>
        <w:tc>
          <w:tcPr>
            <w:tcW w:w="174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sz w:val="21"/>
                <w:szCs w:val="21"/>
                <w:u w:val="none"/>
              </w:rPr>
            </w:pPr>
            <w:r>
              <w:rPr>
                <w:rFonts w:hint="default" w:ascii="Times New Roman" w:hAnsi="Times New Roman" w:eastAsia="仿宋" w:cs="Times New Roman"/>
                <w:i w:val="0"/>
                <w:color w:val="000000"/>
                <w:kern w:val="0"/>
                <w:sz w:val="21"/>
                <w:szCs w:val="21"/>
                <w:u w:val="none"/>
                <w:lang w:val="en-US" w:eastAsia="zh-CN" w:bidi="ar"/>
              </w:rPr>
              <w:t>康定情歌国际音乐节</w:t>
            </w:r>
          </w:p>
        </w:tc>
        <w:tc>
          <w:tcPr>
            <w:tcW w:w="171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default" w:ascii="Times New Roman" w:hAnsi="Times New Roman" w:eastAsia="仿宋" w:cs="Times New Roman"/>
                <w:i w:val="0"/>
                <w:color w:val="000000"/>
                <w:kern w:val="0"/>
                <w:sz w:val="21"/>
                <w:szCs w:val="21"/>
                <w:u w:val="none"/>
                <w:lang w:val="en-US" w:eastAsia="zh-CN" w:bidi="ar"/>
              </w:rPr>
            </w:pPr>
            <w:r>
              <w:rPr>
                <w:rFonts w:hint="default" w:ascii="Times New Roman" w:hAnsi="Times New Roman" w:eastAsia="仿宋" w:cs="Times New Roman"/>
                <w:i w:val="0"/>
                <w:color w:val="000000"/>
                <w:kern w:val="0"/>
                <w:sz w:val="21"/>
                <w:szCs w:val="21"/>
                <w:u w:val="none"/>
                <w:lang w:val="en-US" w:eastAsia="zh-CN" w:bidi="ar"/>
              </w:rPr>
              <w:t>成都途播未来文化传播有限公司</w:t>
            </w:r>
          </w:p>
        </w:tc>
        <w:tc>
          <w:tcPr>
            <w:tcW w:w="10782" w:type="dxa"/>
            <w:tcBorders>
              <w:top w:val="single" w:color="000000" w:sz="8" w:space="0"/>
              <w:left w:val="single" w:color="000000" w:sz="8" w:space="0"/>
              <w:bottom w:val="single" w:color="000000" w:sz="8" w:space="0"/>
              <w:right w:val="single" w:color="000000" w:sz="12"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default" w:ascii="Times New Roman" w:hAnsi="Times New Roman" w:eastAsia="仿宋" w:cs="Times New Roman"/>
                <w:i w:val="0"/>
                <w:color w:val="000000"/>
                <w:kern w:val="0"/>
                <w:sz w:val="21"/>
                <w:szCs w:val="21"/>
                <w:u w:val="none"/>
                <w:lang w:val="en-US" w:eastAsia="zh-CN" w:bidi="ar"/>
              </w:rPr>
            </w:pPr>
            <w:r>
              <w:rPr>
                <w:rFonts w:hint="default" w:ascii="Times New Roman" w:hAnsi="Times New Roman" w:eastAsia="仿宋" w:cs="Times New Roman"/>
                <w:i w:val="0"/>
                <w:color w:val="000000"/>
                <w:kern w:val="0"/>
                <w:sz w:val="21"/>
                <w:szCs w:val="21"/>
                <w:u w:val="none"/>
                <w:lang w:val="en-US" w:eastAsia="zh-CN" w:bidi="ar"/>
              </w:rPr>
              <w:t>2019康定情歌国际音乐节作为全省“四季音乐季”—秋季音乐节重点项目，实现了“弯道超车”，实现了跨越发展和领先发展，项目投入约397万，有着丰富的社会效益、经济效益、政治效益及文化效益。在项目前期筹备期间，招商引资达27万元，涉及18家品牌赞助联盟。在推广期间，微信朋友圈定投曝光量44万次，累计点击量50000次，官方两微一抖，粉丝共计3000余人，累计阅读量3万余次，累计浏览量10万余次，转载分享量达5000次，并且有19家权威媒体报道，发文量达40余篇，累计阅读量达300万次。同时在本次活动中,开发文创礼盒100套,文创开发产品共计1700件。开幕式演唱会到场观众累计1.6万，,在线观看演唱会人数达60余，,累计观看分钟数45万。据统计在2019年8月3日至8月9日音乐节期间，康定市共接待游客36万人次；宾馆、饭店游客入住量大幅提升；同时各大景区社会旅游人数暴增，项目实现收益约530万元。</w:t>
            </w:r>
          </w:p>
        </w:tc>
      </w:tr>
      <w:tr>
        <w:tblPrEx>
          <w:tblCellMar>
            <w:top w:w="0" w:type="dxa"/>
            <w:left w:w="0" w:type="dxa"/>
            <w:bottom w:w="0" w:type="dxa"/>
            <w:right w:w="0" w:type="dxa"/>
          </w:tblCellMar>
        </w:tblPrEx>
        <w:trPr>
          <w:trHeight w:val="3204" w:hRule="atLeast"/>
        </w:trPr>
        <w:tc>
          <w:tcPr>
            <w:tcW w:w="726" w:type="dxa"/>
            <w:tcBorders>
              <w:top w:val="single" w:color="000000" w:sz="8" w:space="0"/>
              <w:left w:val="single" w:color="000000" w:sz="12"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sz w:val="21"/>
                <w:szCs w:val="21"/>
                <w:u w:val="none"/>
              </w:rPr>
            </w:pPr>
            <w:r>
              <w:rPr>
                <w:rFonts w:hint="default" w:ascii="Times New Roman" w:hAnsi="Times New Roman" w:eastAsia="仿宋" w:cs="Times New Roman"/>
                <w:i w:val="0"/>
                <w:color w:val="000000"/>
                <w:kern w:val="0"/>
                <w:sz w:val="21"/>
                <w:szCs w:val="21"/>
                <w:u w:val="none"/>
                <w:lang w:val="en-US" w:eastAsia="zh-CN" w:bidi="ar"/>
              </w:rPr>
              <w:t>5</w:t>
            </w:r>
          </w:p>
        </w:tc>
        <w:tc>
          <w:tcPr>
            <w:tcW w:w="99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kern w:val="0"/>
                <w:sz w:val="21"/>
                <w:szCs w:val="21"/>
                <w:u w:val="none"/>
                <w:lang w:val="en-US" w:eastAsia="zh-CN" w:bidi="ar"/>
              </w:rPr>
            </w:pPr>
            <w:r>
              <w:rPr>
                <w:rFonts w:hint="default" w:ascii="Times New Roman" w:hAnsi="Times New Roman" w:eastAsia="仿宋" w:cs="Times New Roman"/>
                <w:i w:val="0"/>
                <w:color w:val="000000"/>
                <w:kern w:val="0"/>
                <w:sz w:val="21"/>
                <w:szCs w:val="21"/>
                <w:u w:val="none"/>
                <w:lang w:val="en-US" w:eastAsia="zh-CN" w:bidi="ar"/>
              </w:rPr>
              <w:t>成都</w:t>
            </w:r>
          </w:p>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sz w:val="21"/>
                <w:szCs w:val="21"/>
                <w:u w:val="none"/>
              </w:rPr>
            </w:pPr>
            <w:r>
              <w:rPr>
                <w:rFonts w:hint="default" w:ascii="Times New Roman" w:hAnsi="Times New Roman" w:eastAsia="仿宋" w:cs="Times New Roman"/>
                <w:i w:val="0"/>
                <w:color w:val="000000"/>
                <w:kern w:val="0"/>
                <w:sz w:val="21"/>
                <w:szCs w:val="21"/>
                <w:u w:val="none"/>
                <w:lang w:val="en-US" w:eastAsia="zh-CN" w:bidi="ar"/>
              </w:rPr>
              <w:t>（金牛区）</w:t>
            </w:r>
          </w:p>
        </w:tc>
        <w:tc>
          <w:tcPr>
            <w:tcW w:w="174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sz w:val="21"/>
                <w:szCs w:val="21"/>
                <w:u w:val="none"/>
              </w:rPr>
            </w:pPr>
            <w:r>
              <w:rPr>
                <w:rFonts w:hint="default" w:ascii="Times New Roman" w:hAnsi="Times New Roman" w:eastAsia="仿宋" w:cs="Times New Roman"/>
                <w:i w:val="0"/>
                <w:color w:val="000000"/>
                <w:kern w:val="0"/>
                <w:sz w:val="21"/>
                <w:szCs w:val="21"/>
                <w:u w:val="none"/>
                <w:lang w:val="en-US" w:eastAsia="zh-CN" w:bidi="ar"/>
              </w:rPr>
              <w:t>成都露天音乐公园项目</w:t>
            </w:r>
          </w:p>
        </w:tc>
        <w:tc>
          <w:tcPr>
            <w:tcW w:w="171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default" w:ascii="Times New Roman" w:hAnsi="Times New Roman" w:eastAsia="仿宋" w:cs="Times New Roman"/>
                <w:i w:val="0"/>
                <w:color w:val="000000"/>
                <w:kern w:val="0"/>
                <w:sz w:val="21"/>
                <w:szCs w:val="21"/>
                <w:u w:val="none"/>
                <w:lang w:val="en-US" w:eastAsia="zh-CN" w:bidi="ar"/>
              </w:rPr>
            </w:pPr>
            <w:r>
              <w:rPr>
                <w:rFonts w:hint="default" w:ascii="Times New Roman" w:hAnsi="Times New Roman" w:eastAsia="仿宋" w:cs="Times New Roman"/>
                <w:i w:val="0"/>
                <w:color w:val="000000"/>
                <w:kern w:val="0"/>
                <w:sz w:val="21"/>
                <w:szCs w:val="21"/>
                <w:u w:val="none"/>
                <w:lang w:val="en-US" w:eastAsia="zh-CN" w:bidi="ar"/>
              </w:rPr>
              <w:t>成都城投露天音乐公园运营有限公司</w:t>
            </w:r>
          </w:p>
        </w:tc>
        <w:tc>
          <w:tcPr>
            <w:tcW w:w="10782" w:type="dxa"/>
            <w:tcBorders>
              <w:top w:val="single" w:color="000000" w:sz="8" w:space="0"/>
              <w:left w:val="single" w:color="000000" w:sz="8" w:space="0"/>
              <w:bottom w:val="single" w:color="000000" w:sz="8" w:space="0"/>
              <w:right w:val="single" w:color="000000" w:sz="12"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default" w:ascii="Times New Roman" w:hAnsi="Times New Roman" w:eastAsia="仿宋" w:cs="Times New Roman"/>
                <w:i w:val="0"/>
                <w:color w:val="000000"/>
                <w:kern w:val="0"/>
                <w:sz w:val="21"/>
                <w:szCs w:val="21"/>
                <w:u w:val="none"/>
                <w:lang w:val="en-US" w:eastAsia="zh-CN" w:bidi="ar"/>
              </w:rPr>
            </w:pPr>
            <w:r>
              <w:rPr>
                <w:rFonts w:hint="default" w:ascii="Times New Roman" w:hAnsi="Times New Roman" w:eastAsia="仿宋" w:cs="Times New Roman"/>
                <w:i w:val="0"/>
                <w:color w:val="000000"/>
                <w:kern w:val="0"/>
                <w:sz w:val="21"/>
                <w:szCs w:val="21"/>
                <w:u w:val="none"/>
                <w:lang w:val="en-US" w:eastAsia="zh-CN" w:bidi="ar"/>
              </w:rPr>
              <w:t>成都露天音乐公园入选成都市重点音乐产业项目，2019年5月建成并对外开放，其主舞台由高50米、跨度达180米的钢结构和膜结构组成，是目前世界最大的全景声半露天半室内双面剧场。全年已举办20余场国内外各类音乐及文化活动，接待观众超过20万人次，2019年项目投入约1.003亿元，项目直接营业收入约70万。其中，“礼赞新中国70周年·致敬盛典暨成都卡路里运动音乐节”为木里扑火英雄、警察代表、环卫工代表、教师及医生护士代表等群众谱写了一曲壮丽诗篇，整场活动吸引观众超过11万人次；“成都ART音乐节”吸引数万名观众近距离感受到自然与音乐交融之美，并通过中国美声为“国际音乐之都”发展留下浓墨重彩一笔；“国际音乐演艺设备博览会暨亚洲啤酒节”吸引观众超过10万人次。</w:t>
            </w:r>
          </w:p>
        </w:tc>
      </w:tr>
      <w:tr>
        <w:tblPrEx>
          <w:tblCellMar>
            <w:top w:w="0" w:type="dxa"/>
            <w:left w:w="0" w:type="dxa"/>
            <w:bottom w:w="0" w:type="dxa"/>
            <w:right w:w="0" w:type="dxa"/>
          </w:tblCellMar>
        </w:tblPrEx>
        <w:trPr>
          <w:trHeight w:val="90" w:hRule="atLeast"/>
        </w:trPr>
        <w:tc>
          <w:tcPr>
            <w:tcW w:w="726" w:type="dxa"/>
            <w:tcBorders>
              <w:top w:val="single" w:color="000000" w:sz="8" w:space="0"/>
              <w:left w:val="single" w:color="000000" w:sz="12"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sz w:val="21"/>
                <w:szCs w:val="21"/>
                <w:u w:val="none"/>
              </w:rPr>
            </w:pPr>
            <w:r>
              <w:rPr>
                <w:rFonts w:hint="default" w:ascii="Times New Roman" w:hAnsi="Times New Roman" w:eastAsia="仿宋" w:cs="Times New Roman"/>
                <w:i w:val="0"/>
                <w:color w:val="000000"/>
                <w:kern w:val="0"/>
                <w:sz w:val="21"/>
                <w:szCs w:val="21"/>
                <w:u w:val="none"/>
                <w:lang w:val="en-US" w:eastAsia="zh-CN" w:bidi="ar"/>
              </w:rPr>
              <w:t>6</w:t>
            </w:r>
          </w:p>
        </w:tc>
        <w:tc>
          <w:tcPr>
            <w:tcW w:w="99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kern w:val="0"/>
                <w:sz w:val="21"/>
                <w:szCs w:val="21"/>
                <w:u w:val="none"/>
                <w:lang w:val="en-US" w:eastAsia="zh-CN" w:bidi="ar"/>
              </w:rPr>
            </w:pPr>
            <w:r>
              <w:rPr>
                <w:rFonts w:hint="default" w:ascii="Times New Roman" w:hAnsi="Times New Roman" w:eastAsia="仿宋" w:cs="Times New Roman"/>
                <w:i w:val="0"/>
                <w:color w:val="000000"/>
                <w:kern w:val="0"/>
                <w:sz w:val="21"/>
                <w:szCs w:val="21"/>
                <w:u w:val="none"/>
                <w:lang w:val="en-US" w:eastAsia="zh-CN" w:bidi="ar"/>
              </w:rPr>
              <w:t>成都</w:t>
            </w:r>
          </w:p>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sz w:val="21"/>
                <w:szCs w:val="21"/>
                <w:u w:val="none"/>
              </w:rPr>
            </w:pPr>
            <w:r>
              <w:rPr>
                <w:rFonts w:hint="default" w:ascii="Times New Roman" w:hAnsi="Times New Roman" w:eastAsia="仿宋" w:cs="Times New Roman"/>
                <w:i w:val="0"/>
                <w:color w:val="000000"/>
                <w:kern w:val="0"/>
                <w:sz w:val="21"/>
                <w:szCs w:val="21"/>
                <w:u w:val="none"/>
                <w:lang w:val="en-US" w:eastAsia="zh-CN" w:bidi="ar"/>
              </w:rPr>
              <w:t>（武侯区）</w:t>
            </w:r>
          </w:p>
        </w:tc>
        <w:tc>
          <w:tcPr>
            <w:tcW w:w="174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sz w:val="21"/>
                <w:szCs w:val="21"/>
                <w:u w:val="none"/>
              </w:rPr>
            </w:pPr>
            <w:r>
              <w:rPr>
                <w:rFonts w:hint="default" w:ascii="Times New Roman" w:hAnsi="Times New Roman" w:eastAsia="仿宋" w:cs="Times New Roman"/>
                <w:i w:val="0"/>
                <w:color w:val="000000"/>
                <w:kern w:val="0"/>
                <w:sz w:val="21"/>
                <w:szCs w:val="21"/>
                <w:u w:val="none"/>
                <w:lang w:val="en-US" w:eastAsia="zh-CN" w:bidi="ar"/>
              </w:rPr>
              <w:t>成都音乐产业中心—音乐产业加速器</w:t>
            </w:r>
          </w:p>
        </w:tc>
        <w:tc>
          <w:tcPr>
            <w:tcW w:w="171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default" w:ascii="Times New Roman" w:hAnsi="Times New Roman" w:eastAsia="仿宋" w:cs="Times New Roman"/>
                <w:i w:val="0"/>
                <w:color w:val="000000"/>
                <w:kern w:val="0"/>
                <w:sz w:val="21"/>
                <w:szCs w:val="21"/>
                <w:u w:val="none"/>
                <w:lang w:val="en-US" w:eastAsia="zh-CN" w:bidi="ar"/>
              </w:rPr>
            </w:pPr>
            <w:r>
              <w:rPr>
                <w:rFonts w:hint="default" w:ascii="Times New Roman" w:hAnsi="Times New Roman" w:eastAsia="仿宋" w:cs="Times New Roman"/>
                <w:i w:val="0"/>
                <w:color w:val="000000"/>
                <w:kern w:val="0"/>
                <w:sz w:val="21"/>
                <w:szCs w:val="21"/>
                <w:u w:val="none"/>
                <w:lang w:val="en-US" w:eastAsia="zh-CN" w:bidi="ar"/>
              </w:rPr>
              <w:t>成都爱乐坊运营管理有限公司</w:t>
            </w:r>
          </w:p>
        </w:tc>
        <w:tc>
          <w:tcPr>
            <w:tcW w:w="10782" w:type="dxa"/>
            <w:tcBorders>
              <w:top w:val="single" w:color="000000" w:sz="8" w:space="0"/>
              <w:left w:val="single" w:color="000000" w:sz="8" w:space="0"/>
              <w:bottom w:val="single" w:color="000000" w:sz="8" w:space="0"/>
              <w:right w:val="single" w:color="000000" w:sz="12"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default" w:ascii="Times New Roman" w:hAnsi="Times New Roman" w:eastAsia="仿宋" w:cs="Times New Roman"/>
                <w:i w:val="0"/>
                <w:color w:val="000000"/>
                <w:kern w:val="0"/>
                <w:sz w:val="21"/>
                <w:szCs w:val="21"/>
                <w:u w:val="none"/>
                <w:lang w:val="en-US" w:eastAsia="zh-CN" w:bidi="ar"/>
              </w:rPr>
            </w:pPr>
            <w:r>
              <w:rPr>
                <w:rFonts w:hint="default" w:ascii="Times New Roman" w:hAnsi="Times New Roman" w:eastAsia="仿宋" w:cs="Times New Roman"/>
                <w:i w:val="0"/>
                <w:color w:val="000000"/>
                <w:kern w:val="0"/>
                <w:sz w:val="21"/>
                <w:szCs w:val="21"/>
                <w:u w:val="none"/>
                <w:lang w:val="en-US" w:eastAsia="zh-CN" w:bidi="ar"/>
              </w:rPr>
              <w:t>成都音乐产业中心项目入选成都市音乐产业重点项目，一期面积约2000平米，2019年项目投入约584万，目前已入驻音乐企业90家，其中实体入驻企业28家，虚拟孵化企业62家（包含4个协会、1个服务中心、音乐创作制作类企业21家、音乐培养及教育类企业19家、音乐家音乐人个人工作室6家、音乐版权类企业18家、音乐演艺经纪类企业20家、音乐线下体验店1家）。这些音乐企业包括完美青春OST、雅马哈国际文化交流中心、billboard成都、华人文化子公司凡人歌、联创众娱等音乐产业核心企业及崔恕工作室、胡彦斌的牛班、宋秉洋工作室等明星企业，项目实现产出约1160万元。</w:t>
            </w:r>
          </w:p>
        </w:tc>
      </w:tr>
      <w:tr>
        <w:tblPrEx>
          <w:tblCellMar>
            <w:top w:w="0" w:type="dxa"/>
            <w:left w:w="0" w:type="dxa"/>
            <w:bottom w:w="0" w:type="dxa"/>
            <w:right w:w="0" w:type="dxa"/>
          </w:tblCellMar>
        </w:tblPrEx>
        <w:trPr>
          <w:trHeight w:val="3482" w:hRule="atLeast"/>
        </w:trPr>
        <w:tc>
          <w:tcPr>
            <w:tcW w:w="726" w:type="dxa"/>
            <w:tcBorders>
              <w:top w:val="single" w:color="000000" w:sz="8" w:space="0"/>
              <w:left w:val="single" w:color="000000" w:sz="12"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sz w:val="21"/>
                <w:szCs w:val="21"/>
                <w:u w:val="none"/>
              </w:rPr>
            </w:pPr>
            <w:r>
              <w:rPr>
                <w:rFonts w:hint="default" w:ascii="Times New Roman" w:hAnsi="Times New Roman" w:eastAsia="仿宋" w:cs="Times New Roman"/>
                <w:i w:val="0"/>
                <w:color w:val="000000"/>
                <w:kern w:val="0"/>
                <w:sz w:val="21"/>
                <w:szCs w:val="21"/>
                <w:u w:val="none"/>
                <w:lang w:val="en-US" w:eastAsia="zh-CN" w:bidi="ar"/>
              </w:rPr>
              <w:t>7</w:t>
            </w:r>
          </w:p>
        </w:tc>
        <w:tc>
          <w:tcPr>
            <w:tcW w:w="99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sz w:val="21"/>
                <w:szCs w:val="21"/>
                <w:u w:val="none"/>
              </w:rPr>
            </w:pPr>
            <w:r>
              <w:rPr>
                <w:rFonts w:hint="default" w:ascii="Times New Roman" w:hAnsi="Times New Roman" w:eastAsia="仿宋" w:cs="Times New Roman"/>
                <w:i w:val="0"/>
                <w:color w:val="000000"/>
                <w:kern w:val="0"/>
                <w:sz w:val="21"/>
                <w:szCs w:val="21"/>
                <w:u w:val="none"/>
                <w:lang w:val="en-US" w:eastAsia="zh-CN" w:bidi="ar"/>
              </w:rPr>
              <w:t>省本级</w:t>
            </w:r>
          </w:p>
        </w:tc>
        <w:tc>
          <w:tcPr>
            <w:tcW w:w="174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sz w:val="21"/>
                <w:szCs w:val="21"/>
                <w:u w:val="none"/>
              </w:rPr>
            </w:pPr>
            <w:r>
              <w:rPr>
                <w:rFonts w:hint="default" w:ascii="Times New Roman" w:hAnsi="Times New Roman" w:eastAsia="仿宋" w:cs="Times New Roman"/>
                <w:i w:val="0"/>
                <w:color w:val="000000"/>
                <w:kern w:val="0"/>
                <w:sz w:val="21"/>
                <w:szCs w:val="21"/>
                <w:u w:val="none"/>
                <w:lang w:val="en-US" w:eastAsia="zh-CN" w:bidi="ar"/>
              </w:rPr>
              <w:t>区块链数字音乐产业生态创新平台一期工程--审核、出版、版权、分发一站式服务</w:t>
            </w:r>
          </w:p>
        </w:tc>
        <w:tc>
          <w:tcPr>
            <w:tcW w:w="171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default" w:ascii="Times New Roman" w:hAnsi="Times New Roman" w:eastAsia="仿宋" w:cs="Times New Roman"/>
                <w:i w:val="0"/>
                <w:color w:val="000000"/>
                <w:kern w:val="0"/>
                <w:sz w:val="21"/>
                <w:szCs w:val="21"/>
                <w:u w:val="none"/>
                <w:lang w:val="en-US" w:eastAsia="zh-CN" w:bidi="ar"/>
              </w:rPr>
            </w:pPr>
            <w:r>
              <w:rPr>
                <w:rFonts w:hint="default" w:ascii="Times New Roman" w:hAnsi="Times New Roman" w:eastAsia="仿宋" w:cs="Times New Roman"/>
                <w:i w:val="0"/>
                <w:color w:val="000000"/>
                <w:kern w:val="0"/>
                <w:sz w:val="21"/>
                <w:szCs w:val="21"/>
                <w:u w:val="none"/>
                <w:lang w:val="en-US" w:eastAsia="zh-CN" w:bidi="ar"/>
              </w:rPr>
              <w:t>四川数字出版传媒有限公司</w:t>
            </w:r>
          </w:p>
        </w:tc>
        <w:tc>
          <w:tcPr>
            <w:tcW w:w="10782" w:type="dxa"/>
            <w:tcBorders>
              <w:top w:val="single" w:color="000000" w:sz="8" w:space="0"/>
              <w:left w:val="single" w:color="000000" w:sz="8" w:space="0"/>
              <w:bottom w:val="single" w:color="000000" w:sz="8" w:space="0"/>
              <w:right w:val="single" w:color="000000" w:sz="12"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default" w:ascii="Times New Roman" w:hAnsi="Times New Roman" w:eastAsia="仿宋" w:cs="Times New Roman"/>
                <w:i w:val="0"/>
                <w:color w:val="000000"/>
                <w:kern w:val="0"/>
                <w:sz w:val="21"/>
                <w:szCs w:val="21"/>
                <w:u w:val="none"/>
                <w:lang w:val="en-US" w:eastAsia="zh-CN" w:bidi="ar"/>
              </w:rPr>
            </w:pPr>
            <w:r>
              <w:rPr>
                <w:rFonts w:hint="default" w:ascii="Times New Roman" w:hAnsi="Times New Roman" w:eastAsia="仿宋" w:cs="Times New Roman"/>
                <w:i w:val="0"/>
                <w:color w:val="000000"/>
                <w:kern w:val="0"/>
                <w:sz w:val="21"/>
                <w:szCs w:val="21"/>
                <w:u w:val="none"/>
                <w:lang w:val="en-US" w:eastAsia="zh-CN" w:bidi="ar"/>
              </w:rPr>
              <w:t xml:space="preserve">“区块链数字音乐产业生态一期工程——审核、出版、版权、分发一站式创新服务平台”是集合了音乐（包括数字音乐和实体音乐出版）的审核、出版、版权认证确权、版权分发与音乐知识产权资产化的一站式区块链音乐综合服务平台。本项目2019年投入资金354万元，平台实现版权存证1510部，授权分发1800部，通过营销推广实现去中心化的音乐内容库建立，项目实现营收约200万元。由平台审核、版权认证、出版的音乐出版物16部获得第七届中华优秀出版物（音像电子游戏出版物）奖、2019中华民族音乐传承出版工程精品出版项目奖、国家“十三五”重点出版物项目等国家级、省级奖项。项目立足将四川建设成为全国音乐区块链知识产权、版权相关技术、运营发展的领先地区，助力成都建设打造“国际音乐之都”。 </w:t>
            </w:r>
          </w:p>
        </w:tc>
      </w:tr>
      <w:tr>
        <w:tblPrEx>
          <w:tblCellMar>
            <w:top w:w="0" w:type="dxa"/>
            <w:left w:w="0" w:type="dxa"/>
            <w:bottom w:w="0" w:type="dxa"/>
            <w:right w:w="0" w:type="dxa"/>
          </w:tblCellMar>
        </w:tblPrEx>
        <w:trPr>
          <w:trHeight w:val="2622" w:hRule="atLeast"/>
        </w:trPr>
        <w:tc>
          <w:tcPr>
            <w:tcW w:w="726" w:type="dxa"/>
            <w:tcBorders>
              <w:top w:val="single" w:color="000000" w:sz="8" w:space="0"/>
              <w:left w:val="single" w:color="000000" w:sz="12"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sz w:val="21"/>
                <w:szCs w:val="21"/>
                <w:u w:val="none"/>
              </w:rPr>
            </w:pPr>
            <w:r>
              <w:rPr>
                <w:rFonts w:hint="default" w:ascii="Times New Roman" w:hAnsi="Times New Roman" w:eastAsia="仿宋" w:cs="Times New Roman"/>
                <w:i w:val="0"/>
                <w:color w:val="000000"/>
                <w:kern w:val="0"/>
                <w:sz w:val="21"/>
                <w:szCs w:val="21"/>
                <w:u w:val="none"/>
                <w:lang w:val="en-US" w:eastAsia="zh-CN" w:bidi="ar"/>
              </w:rPr>
              <w:t>8</w:t>
            </w:r>
          </w:p>
        </w:tc>
        <w:tc>
          <w:tcPr>
            <w:tcW w:w="99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kern w:val="0"/>
                <w:sz w:val="21"/>
                <w:szCs w:val="21"/>
                <w:u w:val="none"/>
                <w:lang w:val="en-US" w:eastAsia="zh-CN" w:bidi="ar"/>
              </w:rPr>
            </w:pPr>
            <w:r>
              <w:rPr>
                <w:rFonts w:hint="default" w:ascii="Times New Roman" w:hAnsi="Times New Roman" w:eastAsia="仿宋" w:cs="Times New Roman"/>
                <w:i w:val="0"/>
                <w:color w:val="000000"/>
                <w:kern w:val="0"/>
                <w:sz w:val="21"/>
                <w:szCs w:val="21"/>
                <w:u w:val="none"/>
                <w:lang w:val="en-US" w:eastAsia="zh-CN" w:bidi="ar"/>
              </w:rPr>
              <w:t>成都</w:t>
            </w:r>
          </w:p>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sz w:val="21"/>
                <w:szCs w:val="21"/>
                <w:u w:val="none"/>
              </w:rPr>
            </w:pPr>
            <w:r>
              <w:rPr>
                <w:rFonts w:hint="default" w:ascii="Times New Roman" w:hAnsi="Times New Roman" w:eastAsia="仿宋" w:cs="Times New Roman"/>
                <w:i w:val="0"/>
                <w:color w:val="000000"/>
                <w:kern w:val="0"/>
                <w:sz w:val="21"/>
                <w:szCs w:val="21"/>
                <w:u w:val="none"/>
                <w:lang w:val="en-US" w:eastAsia="zh-CN" w:bidi="ar"/>
              </w:rPr>
              <w:t>（锦江区）</w:t>
            </w:r>
          </w:p>
        </w:tc>
        <w:tc>
          <w:tcPr>
            <w:tcW w:w="174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sz w:val="21"/>
                <w:szCs w:val="21"/>
                <w:u w:val="none"/>
              </w:rPr>
            </w:pPr>
            <w:r>
              <w:rPr>
                <w:rFonts w:hint="default" w:ascii="Times New Roman" w:hAnsi="Times New Roman" w:eastAsia="仿宋" w:cs="Times New Roman"/>
                <w:i w:val="0"/>
                <w:color w:val="000000"/>
                <w:kern w:val="0"/>
                <w:sz w:val="21"/>
                <w:szCs w:val="21"/>
                <w:u w:val="none"/>
                <w:lang w:val="en-US" w:eastAsia="zh-CN" w:bidi="ar"/>
              </w:rPr>
              <w:t>东湖音乐艺术群落</w:t>
            </w:r>
          </w:p>
        </w:tc>
        <w:tc>
          <w:tcPr>
            <w:tcW w:w="171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default" w:ascii="Times New Roman" w:hAnsi="Times New Roman" w:eastAsia="仿宋" w:cs="Times New Roman"/>
                <w:i w:val="0"/>
                <w:color w:val="000000"/>
                <w:kern w:val="0"/>
                <w:sz w:val="21"/>
                <w:szCs w:val="21"/>
                <w:u w:val="none"/>
                <w:lang w:val="en-US" w:eastAsia="zh-CN" w:bidi="ar"/>
              </w:rPr>
            </w:pPr>
            <w:r>
              <w:rPr>
                <w:rFonts w:hint="default" w:ascii="Times New Roman" w:hAnsi="Times New Roman" w:eastAsia="仿宋" w:cs="Times New Roman"/>
                <w:i w:val="0"/>
                <w:color w:val="000000"/>
                <w:kern w:val="0"/>
                <w:sz w:val="21"/>
                <w:szCs w:val="21"/>
                <w:u w:val="none"/>
                <w:lang w:val="en-US" w:eastAsia="zh-CN" w:bidi="ar"/>
              </w:rPr>
              <w:t>成都中锦文化传媒有限公司</w:t>
            </w:r>
          </w:p>
        </w:tc>
        <w:tc>
          <w:tcPr>
            <w:tcW w:w="10782" w:type="dxa"/>
            <w:tcBorders>
              <w:top w:val="single" w:color="000000" w:sz="8" w:space="0"/>
              <w:left w:val="single" w:color="000000" w:sz="8" w:space="0"/>
              <w:bottom w:val="single" w:color="000000" w:sz="8" w:space="0"/>
              <w:right w:val="single" w:color="000000" w:sz="12"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default" w:ascii="Times New Roman" w:hAnsi="Times New Roman" w:eastAsia="仿宋" w:cs="Times New Roman"/>
                <w:i w:val="0"/>
                <w:color w:val="000000"/>
                <w:kern w:val="0"/>
                <w:sz w:val="21"/>
                <w:szCs w:val="21"/>
                <w:u w:val="none"/>
                <w:lang w:val="en-US" w:eastAsia="zh-CN" w:bidi="ar"/>
              </w:rPr>
            </w:pPr>
            <w:r>
              <w:rPr>
                <w:rFonts w:hint="default" w:ascii="Times New Roman" w:hAnsi="Times New Roman" w:eastAsia="仿宋" w:cs="Times New Roman"/>
                <w:i w:val="0"/>
                <w:color w:val="000000"/>
                <w:kern w:val="0"/>
                <w:sz w:val="21"/>
                <w:szCs w:val="21"/>
                <w:u w:val="none"/>
                <w:lang w:val="en-US" w:eastAsia="zh-CN" w:bidi="ar"/>
              </w:rPr>
              <w:t>东湖音乐艺术群落 ”项目，拟打造以音乐产业为核心，整合泛音乐文创产业，集音乐文化体验、创意孵化、都市旅游等功能为一体的音乐产业功能区。项目占地面积约100亩，总投资额约为32300万元，项目按功能分区为“两区一带”，“南区”指音乐艺术众创孵化区 。截至目前：南区基础设施建设已基本打造完成、音乐艺术众创空间正处于孵化阶段；音乐艺术长廊已打造完成，北区受租赁期限限制暂未启动。该项目预计总投资32300万元，2019年实现投入约400万元，实现营业收入为约1500万元。</w:t>
            </w:r>
          </w:p>
        </w:tc>
      </w:tr>
      <w:tr>
        <w:tblPrEx>
          <w:tblCellMar>
            <w:top w:w="0" w:type="dxa"/>
            <w:left w:w="0" w:type="dxa"/>
            <w:bottom w:w="0" w:type="dxa"/>
            <w:right w:w="0" w:type="dxa"/>
          </w:tblCellMar>
        </w:tblPrEx>
        <w:trPr>
          <w:trHeight w:val="3236" w:hRule="atLeast"/>
        </w:trPr>
        <w:tc>
          <w:tcPr>
            <w:tcW w:w="726" w:type="dxa"/>
            <w:tcBorders>
              <w:top w:val="single" w:color="000000" w:sz="8" w:space="0"/>
              <w:left w:val="single" w:color="000000" w:sz="12"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sz w:val="21"/>
                <w:szCs w:val="21"/>
                <w:u w:val="none"/>
              </w:rPr>
            </w:pPr>
            <w:r>
              <w:rPr>
                <w:rFonts w:hint="default" w:ascii="Times New Roman" w:hAnsi="Times New Roman" w:eastAsia="仿宋" w:cs="Times New Roman"/>
                <w:i w:val="0"/>
                <w:color w:val="000000"/>
                <w:kern w:val="0"/>
                <w:sz w:val="21"/>
                <w:szCs w:val="21"/>
                <w:u w:val="none"/>
                <w:lang w:val="en-US" w:eastAsia="zh-CN" w:bidi="ar"/>
              </w:rPr>
              <w:t>9</w:t>
            </w:r>
          </w:p>
        </w:tc>
        <w:tc>
          <w:tcPr>
            <w:tcW w:w="99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kern w:val="0"/>
                <w:sz w:val="21"/>
                <w:szCs w:val="21"/>
                <w:u w:val="none"/>
                <w:lang w:val="en-US" w:eastAsia="zh-CN" w:bidi="ar"/>
              </w:rPr>
            </w:pPr>
            <w:r>
              <w:rPr>
                <w:rFonts w:hint="default" w:ascii="Times New Roman" w:hAnsi="Times New Roman" w:eastAsia="仿宋" w:cs="Times New Roman"/>
                <w:i w:val="0"/>
                <w:color w:val="000000"/>
                <w:kern w:val="0"/>
                <w:sz w:val="21"/>
                <w:szCs w:val="21"/>
                <w:u w:val="none"/>
                <w:lang w:val="en-US" w:eastAsia="zh-CN" w:bidi="ar"/>
              </w:rPr>
              <w:t>成都</w:t>
            </w:r>
          </w:p>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sz w:val="21"/>
                <w:szCs w:val="21"/>
                <w:u w:val="none"/>
              </w:rPr>
            </w:pPr>
            <w:r>
              <w:rPr>
                <w:rFonts w:hint="default" w:ascii="Times New Roman" w:hAnsi="Times New Roman" w:eastAsia="仿宋" w:cs="Times New Roman"/>
                <w:i w:val="0"/>
                <w:color w:val="000000"/>
                <w:kern w:val="0"/>
                <w:sz w:val="21"/>
                <w:szCs w:val="21"/>
                <w:u w:val="none"/>
                <w:lang w:val="en-US" w:eastAsia="zh-CN" w:bidi="ar"/>
              </w:rPr>
              <w:t>（成华区）</w:t>
            </w:r>
          </w:p>
        </w:tc>
        <w:tc>
          <w:tcPr>
            <w:tcW w:w="174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sz w:val="21"/>
                <w:szCs w:val="21"/>
                <w:u w:val="none"/>
              </w:rPr>
            </w:pPr>
            <w:r>
              <w:rPr>
                <w:rFonts w:hint="default" w:ascii="Times New Roman" w:hAnsi="Times New Roman" w:eastAsia="仿宋" w:cs="Times New Roman"/>
                <w:i w:val="0"/>
                <w:color w:val="000000"/>
                <w:kern w:val="0"/>
                <w:sz w:val="21"/>
                <w:szCs w:val="21"/>
                <w:u w:val="none"/>
                <w:lang w:val="en-US" w:eastAsia="zh-CN" w:bidi="ar"/>
              </w:rPr>
              <w:t>东郊记忆·天府文化剧场聚落</w:t>
            </w:r>
          </w:p>
        </w:tc>
        <w:tc>
          <w:tcPr>
            <w:tcW w:w="171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default" w:ascii="Times New Roman" w:hAnsi="Times New Roman" w:eastAsia="仿宋" w:cs="Times New Roman"/>
                <w:i w:val="0"/>
                <w:color w:val="000000"/>
                <w:kern w:val="0"/>
                <w:sz w:val="21"/>
                <w:szCs w:val="21"/>
                <w:u w:val="none"/>
                <w:lang w:val="en-US" w:eastAsia="zh-CN" w:bidi="ar"/>
              </w:rPr>
            </w:pPr>
            <w:r>
              <w:rPr>
                <w:rFonts w:hint="default" w:ascii="Times New Roman" w:hAnsi="Times New Roman" w:eastAsia="仿宋" w:cs="Times New Roman"/>
                <w:i w:val="0"/>
                <w:color w:val="000000"/>
                <w:kern w:val="0"/>
                <w:sz w:val="21"/>
                <w:szCs w:val="21"/>
                <w:u w:val="none"/>
                <w:lang w:val="en-US" w:eastAsia="zh-CN" w:bidi="ar"/>
              </w:rPr>
              <w:t>成都传媒文化投资有限公司</w:t>
            </w:r>
          </w:p>
        </w:tc>
        <w:tc>
          <w:tcPr>
            <w:tcW w:w="10782" w:type="dxa"/>
            <w:tcBorders>
              <w:top w:val="single" w:color="000000" w:sz="8" w:space="0"/>
              <w:left w:val="single" w:color="000000" w:sz="8" w:space="0"/>
              <w:bottom w:val="single" w:color="000000" w:sz="8" w:space="0"/>
              <w:right w:val="single" w:color="000000" w:sz="12"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default" w:ascii="Times New Roman" w:hAnsi="Times New Roman" w:eastAsia="仿宋" w:cs="Times New Roman"/>
                <w:i w:val="0"/>
                <w:color w:val="000000"/>
                <w:kern w:val="0"/>
                <w:sz w:val="21"/>
                <w:szCs w:val="21"/>
                <w:u w:val="none"/>
                <w:lang w:val="en-US" w:eastAsia="zh-CN" w:bidi="ar"/>
              </w:rPr>
            </w:pPr>
            <w:r>
              <w:rPr>
                <w:rFonts w:hint="default" w:ascii="Times New Roman" w:hAnsi="Times New Roman" w:eastAsia="仿宋" w:cs="Times New Roman"/>
                <w:i w:val="0"/>
                <w:color w:val="000000"/>
                <w:kern w:val="0"/>
                <w:sz w:val="21"/>
                <w:szCs w:val="21"/>
                <w:u w:val="none"/>
                <w:lang w:val="en-US" w:eastAsia="zh-CN" w:bidi="ar"/>
              </w:rPr>
              <w:t>东郊记忆·天府文化剧场聚落由成都传媒文化投资有限公司作为建设主体，利用东郊记忆园区自持物业，通过改造现有场馆和新建小型场馆相结合，呈现以“两大三小”五个场馆为核心的剧场聚落，包括：一个综合性演出场馆（演艺中心）、一个大型展览空间（国际艺术展览中心）、三个小型主题剧场（童剧场、来剧场、炉剧场）。截止目前，项目共签订23项分项合同，项目2019年投入资金约2500万元，实现营收约710万元。展演场馆建筑面积新增超过7500平方米，新增观众座位超过1500个，项目开业后预计将带来每年500场次各类文化演出活动。演艺中心及国际艺术展览中心改造完成投用后，2019年举办活动193场次，相较2018年同比增长15.57%。</w:t>
            </w:r>
          </w:p>
        </w:tc>
      </w:tr>
      <w:tr>
        <w:tblPrEx>
          <w:tblCellMar>
            <w:top w:w="0" w:type="dxa"/>
            <w:left w:w="0" w:type="dxa"/>
            <w:bottom w:w="0" w:type="dxa"/>
            <w:right w:w="0" w:type="dxa"/>
          </w:tblCellMar>
        </w:tblPrEx>
        <w:trPr>
          <w:trHeight w:val="2175" w:hRule="atLeast"/>
        </w:trPr>
        <w:tc>
          <w:tcPr>
            <w:tcW w:w="726" w:type="dxa"/>
            <w:tcBorders>
              <w:top w:val="single" w:color="000000" w:sz="8" w:space="0"/>
              <w:left w:val="single" w:color="000000" w:sz="12"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sz w:val="21"/>
                <w:szCs w:val="21"/>
                <w:u w:val="none"/>
              </w:rPr>
            </w:pPr>
            <w:r>
              <w:rPr>
                <w:rFonts w:hint="default" w:ascii="Times New Roman" w:hAnsi="Times New Roman" w:eastAsia="仿宋" w:cs="Times New Roman"/>
                <w:i w:val="0"/>
                <w:color w:val="000000"/>
                <w:kern w:val="0"/>
                <w:sz w:val="21"/>
                <w:szCs w:val="21"/>
                <w:u w:val="none"/>
                <w:lang w:val="en-US" w:eastAsia="zh-CN" w:bidi="ar"/>
              </w:rPr>
              <w:t>10</w:t>
            </w:r>
          </w:p>
        </w:tc>
        <w:tc>
          <w:tcPr>
            <w:tcW w:w="99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kern w:val="0"/>
                <w:sz w:val="21"/>
                <w:szCs w:val="21"/>
                <w:u w:val="none"/>
                <w:lang w:val="en-US" w:eastAsia="zh-CN" w:bidi="ar"/>
              </w:rPr>
            </w:pPr>
            <w:r>
              <w:rPr>
                <w:rFonts w:hint="default" w:ascii="Times New Roman" w:hAnsi="Times New Roman" w:eastAsia="仿宋" w:cs="Times New Roman"/>
                <w:i w:val="0"/>
                <w:color w:val="000000"/>
                <w:kern w:val="0"/>
                <w:sz w:val="21"/>
                <w:szCs w:val="21"/>
                <w:u w:val="none"/>
                <w:lang w:val="en-US" w:eastAsia="zh-CN" w:bidi="ar"/>
              </w:rPr>
              <w:t>成都</w:t>
            </w:r>
          </w:p>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sz w:val="21"/>
                <w:szCs w:val="21"/>
                <w:u w:val="none"/>
              </w:rPr>
            </w:pPr>
            <w:r>
              <w:rPr>
                <w:rFonts w:hint="default" w:ascii="Times New Roman" w:hAnsi="Times New Roman" w:eastAsia="仿宋" w:cs="Times New Roman"/>
                <w:i w:val="0"/>
                <w:color w:val="000000"/>
                <w:kern w:val="0"/>
                <w:sz w:val="21"/>
                <w:szCs w:val="21"/>
                <w:u w:val="none"/>
                <w:lang w:val="en-US" w:eastAsia="zh-CN" w:bidi="ar"/>
              </w:rPr>
              <w:t>（高新区）</w:t>
            </w:r>
          </w:p>
        </w:tc>
        <w:tc>
          <w:tcPr>
            <w:tcW w:w="174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sz w:val="21"/>
                <w:szCs w:val="21"/>
                <w:u w:val="none"/>
              </w:rPr>
            </w:pPr>
            <w:r>
              <w:rPr>
                <w:rFonts w:hint="default" w:ascii="Times New Roman" w:hAnsi="Times New Roman" w:eastAsia="仿宋" w:cs="Times New Roman"/>
                <w:i w:val="0"/>
                <w:color w:val="000000"/>
                <w:kern w:val="0"/>
                <w:sz w:val="21"/>
                <w:szCs w:val="21"/>
                <w:u w:val="none"/>
                <w:lang w:val="en-US" w:eastAsia="zh-CN" w:bidi="ar"/>
              </w:rPr>
              <w:t>一站式音乐视频点/直播平台</w:t>
            </w:r>
          </w:p>
        </w:tc>
        <w:tc>
          <w:tcPr>
            <w:tcW w:w="171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default" w:ascii="Times New Roman" w:hAnsi="Times New Roman" w:eastAsia="仿宋" w:cs="Times New Roman"/>
                <w:i w:val="0"/>
                <w:color w:val="000000"/>
                <w:kern w:val="0"/>
                <w:sz w:val="21"/>
                <w:szCs w:val="21"/>
                <w:u w:val="none"/>
                <w:lang w:val="en-US" w:eastAsia="zh-CN" w:bidi="ar"/>
              </w:rPr>
            </w:pPr>
            <w:r>
              <w:rPr>
                <w:rFonts w:hint="default" w:ascii="Times New Roman" w:hAnsi="Times New Roman" w:eastAsia="仿宋" w:cs="Times New Roman"/>
                <w:i w:val="0"/>
                <w:color w:val="000000"/>
                <w:kern w:val="0"/>
                <w:sz w:val="21"/>
                <w:szCs w:val="21"/>
                <w:u w:val="none"/>
                <w:lang w:val="en-US" w:eastAsia="zh-CN" w:bidi="ar"/>
              </w:rPr>
              <w:t>成都索贝数码科技股份有限公司</w:t>
            </w:r>
          </w:p>
        </w:tc>
        <w:tc>
          <w:tcPr>
            <w:tcW w:w="10782" w:type="dxa"/>
            <w:tcBorders>
              <w:top w:val="single" w:color="000000" w:sz="8" w:space="0"/>
              <w:left w:val="single" w:color="000000" w:sz="8" w:space="0"/>
              <w:bottom w:val="single" w:color="000000" w:sz="8" w:space="0"/>
              <w:right w:val="single" w:color="000000" w:sz="12"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default" w:ascii="Times New Roman" w:hAnsi="Times New Roman" w:eastAsia="仿宋" w:cs="Times New Roman"/>
                <w:i w:val="0"/>
                <w:color w:val="000000"/>
                <w:kern w:val="0"/>
                <w:sz w:val="21"/>
                <w:szCs w:val="21"/>
                <w:u w:val="none"/>
                <w:lang w:val="en-US" w:eastAsia="zh-CN" w:bidi="ar"/>
              </w:rPr>
            </w:pPr>
            <w:r>
              <w:rPr>
                <w:rFonts w:hint="default" w:ascii="Times New Roman" w:hAnsi="Times New Roman" w:eastAsia="仿宋" w:cs="Times New Roman"/>
                <w:i w:val="0"/>
                <w:color w:val="000000"/>
                <w:kern w:val="0"/>
                <w:sz w:val="21"/>
                <w:szCs w:val="21"/>
                <w:u w:val="none"/>
                <w:lang w:val="en-US" w:eastAsia="zh-CN" w:bidi="ar"/>
              </w:rPr>
              <w:t>一站式音乐视频点/直播云平台旨在建立基于文化+科技的专业级云录制、B/S视频编辑处理、400ms超低延迟导播切换、视频播放、音乐资产管理于一体的一站式音乐视频点播+直播应用平台。平台以音乐为核心，以独立音乐人和音乐团队切实需求出发，建立全方位的服务体系，支持音乐产业聚合，促进大型音乐平台建设，实现技术进步。项目总投入1110.5万，其中2019年投入约215万，目前已部署165台云服务器，实现销售收入共计143万元。项目协助四川省非物质文化遗产保护中心成功举办线上非遗购物节实现60万人参与直播。未来三年，平台有效服务人数将超百万，预计将实现销售和服务收入3800万左右。</w:t>
            </w:r>
          </w:p>
        </w:tc>
      </w:tr>
      <w:tr>
        <w:tblPrEx>
          <w:tblCellMar>
            <w:top w:w="0" w:type="dxa"/>
            <w:left w:w="0" w:type="dxa"/>
            <w:bottom w:w="0" w:type="dxa"/>
            <w:right w:w="0" w:type="dxa"/>
          </w:tblCellMar>
        </w:tblPrEx>
        <w:trPr>
          <w:trHeight w:val="90" w:hRule="atLeast"/>
        </w:trPr>
        <w:tc>
          <w:tcPr>
            <w:tcW w:w="726" w:type="dxa"/>
            <w:tcBorders>
              <w:top w:val="single" w:color="000000" w:sz="8" w:space="0"/>
              <w:left w:val="single" w:color="000000" w:sz="12"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sz w:val="21"/>
                <w:szCs w:val="21"/>
                <w:u w:val="none"/>
              </w:rPr>
            </w:pPr>
            <w:r>
              <w:rPr>
                <w:rFonts w:hint="default" w:ascii="Times New Roman" w:hAnsi="Times New Roman" w:eastAsia="仿宋" w:cs="Times New Roman"/>
                <w:i w:val="0"/>
                <w:color w:val="000000"/>
                <w:kern w:val="0"/>
                <w:sz w:val="21"/>
                <w:szCs w:val="21"/>
                <w:u w:val="none"/>
                <w:lang w:val="en-US" w:eastAsia="zh-CN" w:bidi="ar"/>
              </w:rPr>
              <w:t>11</w:t>
            </w:r>
          </w:p>
        </w:tc>
        <w:tc>
          <w:tcPr>
            <w:tcW w:w="99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kern w:val="0"/>
                <w:sz w:val="21"/>
                <w:szCs w:val="21"/>
                <w:u w:val="none"/>
                <w:lang w:val="en-US" w:eastAsia="zh-CN" w:bidi="ar"/>
              </w:rPr>
            </w:pPr>
            <w:r>
              <w:rPr>
                <w:rFonts w:hint="default" w:ascii="Times New Roman" w:hAnsi="Times New Roman" w:eastAsia="仿宋" w:cs="Times New Roman"/>
                <w:i w:val="0"/>
                <w:color w:val="000000"/>
                <w:kern w:val="0"/>
                <w:sz w:val="21"/>
                <w:szCs w:val="21"/>
                <w:u w:val="none"/>
                <w:lang w:val="en-US" w:eastAsia="zh-CN" w:bidi="ar"/>
              </w:rPr>
              <w:t>成都</w:t>
            </w:r>
          </w:p>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sz w:val="21"/>
                <w:szCs w:val="21"/>
                <w:u w:val="none"/>
              </w:rPr>
            </w:pPr>
            <w:r>
              <w:rPr>
                <w:rFonts w:hint="default" w:ascii="Times New Roman" w:hAnsi="Times New Roman" w:eastAsia="仿宋" w:cs="Times New Roman"/>
                <w:i w:val="0"/>
                <w:color w:val="000000"/>
                <w:kern w:val="0"/>
                <w:sz w:val="21"/>
                <w:szCs w:val="21"/>
                <w:u w:val="none"/>
                <w:lang w:val="en-US" w:eastAsia="zh-CN" w:bidi="ar"/>
              </w:rPr>
              <w:t>（成华区）</w:t>
            </w:r>
          </w:p>
        </w:tc>
        <w:tc>
          <w:tcPr>
            <w:tcW w:w="174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sz w:val="21"/>
                <w:szCs w:val="21"/>
                <w:u w:val="none"/>
              </w:rPr>
            </w:pPr>
            <w:r>
              <w:rPr>
                <w:rFonts w:hint="default" w:ascii="Times New Roman" w:hAnsi="Times New Roman" w:eastAsia="仿宋" w:cs="Times New Roman"/>
                <w:i w:val="0"/>
                <w:color w:val="000000"/>
                <w:kern w:val="0"/>
                <w:sz w:val="21"/>
                <w:szCs w:val="21"/>
                <w:u w:val="none"/>
                <w:lang w:val="en-US" w:eastAsia="zh-CN" w:bidi="ar"/>
              </w:rPr>
              <w:t>板凳音乐</w:t>
            </w:r>
          </w:p>
        </w:tc>
        <w:tc>
          <w:tcPr>
            <w:tcW w:w="171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default" w:ascii="Times New Roman" w:hAnsi="Times New Roman" w:eastAsia="仿宋" w:cs="Times New Roman"/>
                <w:i w:val="0"/>
                <w:color w:val="000000"/>
                <w:kern w:val="0"/>
                <w:sz w:val="21"/>
                <w:szCs w:val="21"/>
                <w:u w:val="none"/>
                <w:lang w:val="en-US" w:eastAsia="zh-CN" w:bidi="ar"/>
              </w:rPr>
            </w:pPr>
            <w:r>
              <w:rPr>
                <w:rFonts w:hint="default" w:ascii="Times New Roman" w:hAnsi="Times New Roman" w:eastAsia="仿宋" w:cs="Times New Roman"/>
                <w:i w:val="0"/>
                <w:color w:val="000000"/>
                <w:kern w:val="0"/>
                <w:sz w:val="21"/>
                <w:szCs w:val="21"/>
                <w:u w:val="none"/>
                <w:lang w:val="en-US" w:eastAsia="zh-CN" w:bidi="ar"/>
              </w:rPr>
              <w:t>成都乌鸦科技有限公司</w:t>
            </w:r>
          </w:p>
        </w:tc>
        <w:tc>
          <w:tcPr>
            <w:tcW w:w="10782" w:type="dxa"/>
            <w:tcBorders>
              <w:top w:val="single" w:color="000000" w:sz="8" w:space="0"/>
              <w:left w:val="single" w:color="000000" w:sz="8" w:space="0"/>
              <w:bottom w:val="single" w:color="000000" w:sz="8" w:space="0"/>
              <w:right w:val="single" w:color="000000" w:sz="12"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default" w:ascii="Times New Roman" w:hAnsi="Times New Roman" w:eastAsia="仿宋" w:cs="Times New Roman"/>
                <w:i w:val="0"/>
                <w:color w:val="000000"/>
                <w:kern w:val="0"/>
                <w:sz w:val="21"/>
                <w:szCs w:val="21"/>
                <w:u w:val="none"/>
                <w:lang w:val="en-US" w:eastAsia="zh-CN" w:bidi="ar"/>
              </w:rPr>
            </w:pPr>
            <w:r>
              <w:rPr>
                <w:rFonts w:hint="default" w:ascii="Times New Roman" w:hAnsi="Times New Roman" w:eastAsia="仿宋" w:cs="Times New Roman"/>
                <w:i w:val="0"/>
                <w:color w:val="000000"/>
                <w:kern w:val="0"/>
                <w:sz w:val="21"/>
                <w:szCs w:val="21"/>
                <w:u w:val="none"/>
                <w:lang w:val="en-US" w:eastAsia="zh-CN" w:bidi="ar"/>
              </w:rPr>
              <w:t>本项目是市面上首个为使用者提供乐队沉浸式演奏、演出的体验和学习的教育、练习、娱乐、表演的线上音乐平台，2019年投入资金约72万元，实现产出约13万元；2020年1-5月营收71.23万元，增长率473.5%。板凳音乐App紧抓音乐市场上难以找到对应伴奏、乐谱质量参差不齐的痛点。每首歌最多以48个音质无损动态分轨+8个编组为核心，可任意组合播放，系全国首创。平台累计完成多轨高清音乐制作发行2161首。项目将解决音乐从业者、练习者刚需场景；积极推动巴蜀音乐的发展，为四川音乐人和音乐作品给予了重点推广和支持，从流量、平台展示以及推送上给予大力支持。项目将拉动我省音乐产业和文创产业大发展，同时，为音乐人才培养及就业作出贡献。</w:t>
            </w:r>
          </w:p>
        </w:tc>
      </w:tr>
      <w:tr>
        <w:tblPrEx>
          <w:tblCellMar>
            <w:top w:w="0" w:type="dxa"/>
            <w:left w:w="0" w:type="dxa"/>
            <w:bottom w:w="0" w:type="dxa"/>
            <w:right w:w="0" w:type="dxa"/>
          </w:tblCellMar>
        </w:tblPrEx>
        <w:trPr>
          <w:trHeight w:val="2033" w:hRule="atLeast"/>
        </w:trPr>
        <w:tc>
          <w:tcPr>
            <w:tcW w:w="726" w:type="dxa"/>
            <w:tcBorders>
              <w:top w:val="single" w:color="000000" w:sz="8" w:space="0"/>
              <w:left w:val="single" w:color="000000" w:sz="12"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sz w:val="21"/>
                <w:szCs w:val="21"/>
                <w:u w:val="none"/>
              </w:rPr>
            </w:pPr>
            <w:r>
              <w:rPr>
                <w:rFonts w:hint="default" w:ascii="Times New Roman" w:hAnsi="Times New Roman" w:eastAsia="仿宋" w:cs="Times New Roman"/>
                <w:i w:val="0"/>
                <w:color w:val="000000"/>
                <w:kern w:val="0"/>
                <w:sz w:val="21"/>
                <w:szCs w:val="21"/>
                <w:u w:val="none"/>
                <w:lang w:val="en-US" w:eastAsia="zh-CN" w:bidi="ar"/>
              </w:rPr>
              <w:t>12</w:t>
            </w:r>
          </w:p>
        </w:tc>
        <w:tc>
          <w:tcPr>
            <w:tcW w:w="99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kern w:val="0"/>
                <w:sz w:val="21"/>
                <w:szCs w:val="21"/>
                <w:u w:val="none"/>
                <w:lang w:val="en-US" w:eastAsia="zh-CN" w:bidi="ar"/>
              </w:rPr>
            </w:pPr>
            <w:r>
              <w:rPr>
                <w:rFonts w:hint="default" w:ascii="Times New Roman" w:hAnsi="Times New Roman" w:eastAsia="仿宋" w:cs="Times New Roman"/>
                <w:i w:val="0"/>
                <w:color w:val="000000"/>
                <w:kern w:val="0"/>
                <w:sz w:val="21"/>
                <w:szCs w:val="21"/>
                <w:u w:val="none"/>
                <w:lang w:val="en-US" w:eastAsia="zh-CN" w:bidi="ar"/>
              </w:rPr>
              <w:t>成都</w:t>
            </w:r>
          </w:p>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sz w:val="21"/>
                <w:szCs w:val="21"/>
                <w:u w:val="none"/>
              </w:rPr>
            </w:pPr>
            <w:r>
              <w:rPr>
                <w:rFonts w:hint="default" w:ascii="Times New Roman" w:hAnsi="Times New Roman" w:eastAsia="仿宋" w:cs="Times New Roman"/>
                <w:i w:val="0"/>
                <w:color w:val="000000"/>
                <w:kern w:val="0"/>
                <w:sz w:val="21"/>
                <w:szCs w:val="21"/>
                <w:u w:val="none"/>
                <w:lang w:val="en-US" w:eastAsia="zh-CN" w:bidi="ar"/>
              </w:rPr>
              <w:t>（金牛区）</w:t>
            </w:r>
          </w:p>
        </w:tc>
        <w:tc>
          <w:tcPr>
            <w:tcW w:w="174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sz w:val="21"/>
                <w:szCs w:val="21"/>
                <w:u w:val="none"/>
              </w:rPr>
            </w:pPr>
            <w:r>
              <w:rPr>
                <w:rFonts w:hint="default" w:ascii="Times New Roman" w:hAnsi="Times New Roman" w:eastAsia="仿宋" w:cs="Times New Roman"/>
                <w:i w:val="0"/>
                <w:color w:val="000000"/>
                <w:kern w:val="0"/>
                <w:sz w:val="21"/>
                <w:szCs w:val="21"/>
                <w:u w:val="none"/>
                <w:lang w:val="en-US" w:eastAsia="zh-CN" w:bidi="ar"/>
              </w:rPr>
              <w:t>迷笛西南地区总部基地建设与运营</w:t>
            </w:r>
          </w:p>
        </w:tc>
        <w:tc>
          <w:tcPr>
            <w:tcW w:w="171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default" w:ascii="Times New Roman" w:hAnsi="Times New Roman" w:eastAsia="仿宋" w:cs="Times New Roman"/>
                <w:i w:val="0"/>
                <w:color w:val="000000"/>
                <w:kern w:val="0"/>
                <w:sz w:val="21"/>
                <w:szCs w:val="21"/>
                <w:u w:val="none"/>
                <w:lang w:val="en-US" w:eastAsia="zh-CN" w:bidi="ar"/>
              </w:rPr>
            </w:pPr>
            <w:r>
              <w:rPr>
                <w:rFonts w:hint="default" w:ascii="Times New Roman" w:hAnsi="Times New Roman" w:eastAsia="仿宋" w:cs="Times New Roman"/>
                <w:i w:val="0"/>
                <w:color w:val="000000"/>
                <w:kern w:val="0"/>
                <w:sz w:val="21"/>
                <w:szCs w:val="21"/>
                <w:u w:val="none"/>
                <w:lang w:val="en-US" w:eastAsia="zh-CN" w:bidi="ar"/>
              </w:rPr>
              <w:t>成都迷笛文化艺术有限公司</w:t>
            </w:r>
          </w:p>
        </w:tc>
        <w:tc>
          <w:tcPr>
            <w:tcW w:w="10782" w:type="dxa"/>
            <w:tcBorders>
              <w:top w:val="single" w:color="000000" w:sz="8" w:space="0"/>
              <w:left w:val="single" w:color="000000" w:sz="8" w:space="0"/>
              <w:bottom w:val="single" w:color="000000" w:sz="8" w:space="0"/>
              <w:right w:val="single" w:color="000000" w:sz="12"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default" w:ascii="Times New Roman" w:hAnsi="Times New Roman" w:eastAsia="仿宋" w:cs="Times New Roman"/>
                <w:i w:val="0"/>
                <w:color w:val="000000"/>
                <w:kern w:val="0"/>
                <w:sz w:val="21"/>
                <w:szCs w:val="21"/>
                <w:u w:val="none"/>
                <w:lang w:val="en-US" w:eastAsia="zh-CN" w:bidi="ar"/>
              </w:rPr>
            </w:pPr>
            <w:r>
              <w:rPr>
                <w:rFonts w:hint="default" w:ascii="Times New Roman" w:hAnsi="Times New Roman" w:eastAsia="仿宋" w:cs="Times New Roman"/>
                <w:i w:val="0"/>
                <w:color w:val="000000"/>
                <w:kern w:val="0"/>
                <w:sz w:val="21"/>
                <w:szCs w:val="21"/>
                <w:u w:val="none"/>
                <w:lang w:val="en-US" w:eastAsia="zh-CN" w:bidi="ar"/>
              </w:rPr>
              <w:t>全国现代音乐考级（迷笛CLUB），音乐文化展览、音乐常态化演出、音乐作品生产、音乐版权交易、音乐工艺讲座、音乐内容体验；周期性迷笛音乐节；中国摇滚迷笛奖、全国乐队大赛。2019年以来，共举办“上山入伙—成都迷笛摇滚跨年”“ 520上山说爱你”“ 摇滚降妖·金属除魔-上山开箱”、“寒木春华—川渝金属联合专场”等活动，项目投入约247万元，实现直接营收约22万元。单活动项线上传播流量近300万次，线下引流共接近6000人次。不仅吸引了来自四川本地各市县观众，还吸引到重庆、云南、贵州、湖南、广东等多个省份的观众齐聚成都凤凰山。</w:t>
            </w:r>
          </w:p>
        </w:tc>
      </w:tr>
      <w:tr>
        <w:tblPrEx>
          <w:tblCellMar>
            <w:top w:w="0" w:type="dxa"/>
            <w:left w:w="0" w:type="dxa"/>
            <w:bottom w:w="0" w:type="dxa"/>
            <w:right w:w="0" w:type="dxa"/>
          </w:tblCellMar>
        </w:tblPrEx>
        <w:trPr>
          <w:trHeight w:val="110" w:hRule="atLeast"/>
        </w:trPr>
        <w:tc>
          <w:tcPr>
            <w:tcW w:w="726" w:type="dxa"/>
            <w:tcBorders>
              <w:top w:val="single" w:color="000000" w:sz="8" w:space="0"/>
              <w:left w:val="single" w:color="000000" w:sz="12"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kern w:val="2"/>
                <w:sz w:val="21"/>
                <w:szCs w:val="21"/>
                <w:u w:val="none"/>
                <w:lang w:val="en-US" w:eastAsia="zh-CN" w:bidi="ar-SA"/>
              </w:rPr>
            </w:pPr>
            <w:r>
              <w:rPr>
                <w:rFonts w:hint="default" w:ascii="Times New Roman" w:hAnsi="Times New Roman" w:eastAsia="仿宋" w:cs="Times New Roman"/>
                <w:i w:val="0"/>
                <w:color w:val="000000"/>
                <w:kern w:val="0"/>
                <w:sz w:val="21"/>
                <w:szCs w:val="21"/>
                <w:u w:val="none"/>
                <w:lang w:val="en-US" w:eastAsia="zh-CN" w:bidi="ar"/>
              </w:rPr>
              <w:t>13</w:t>
            </w:r>
          </w:p>
        </w:tc>
        <w:tc>
          <w:tcPr>
            <w:tcW w:w="99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kern w:val="0"/>
                <w:sz w:val="21"/>
                <w:szCs w:val="21"/>
                <w:u w:val="none"/>
                <w:lang w:val="en-US" w:eastAsia="zh-CN" w:bidi="ar"/>
              </w:rPr>
            </w:pPr>
            <w:r>
              <w:rPr>
                <w:rFonts w:hint="default" w:ascii="Times New Roman" w:hAnsi="Times New Roman" w:eastAsia="仿宋" w:cs="Times New Roman"/>
                <w:i w:val="0"/>
                <w:color w:val="000000"/>
                <w:kern w:val="0"/>
                <w:sz w:val="21"/>
                <w:szCs w:val="21"/>
                <w:u w:val="none"/>
                <w:lang w:val="en-US" w:eastAsia="zh-CN" w:bidi="ar"/>
              </w:rPr>
              <w:t>成都</w:t>
            </w:r>
          </w:p>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kern w:val="2"/>
                <w:sz w:val="21"/>
                <w:szCs w:val="21"/>
                <w:u w:val="none"/>
                <w:lang w:val="en-US" w:eastAsia="zh-CN" w:bidi="ar-SA"/>
              </w:rPr>
            </w:pPr>
            <w:r>
              <w:rPr>
                <w:rFonts w:hint="default" w:ascii="Times New Roman" w:hAnsi="Times New Roman" w:eastAsia="仿宋" w:cs="Times New Roman"/>
                <w:i w:val="0"/>
                <w:color w:val="000000"/>
                <w:kern w:val="0"/>
                <w:sz w:val="21"/>
                <w:szCs w:val="21"/>
                <w:u w:val="none"/>
                <w:lang w:val="en-US" w:eastAsia="zh-CN" w:bidi="ar"/>
              </w:rPr>
              <w:t>（武侯区）</w:t>
            </w:r>
          </w:p>
        </w:tc>
        <w:tc>
          <w:tcPr>
            <w:tcW w:w="174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kern w:val="2"/>
                <w:sz w:val="21"/>
                <w:szCs w:val="21"/>
                <w:u w:val="none"/>
                <w:lang w:val="en-US" w:eastAsia="zh-CN" w:bidi="ar-SA"/>
              </w:rPr>
            </w:pPr>
            <w:r>
              <w:rPr>
                <w:rFonts w:hint="default" w:ascii="Times New Roman" w:hAnsi="Times New Roman" w:eastAsia="仿宋" w:cs="Times New Roman"/>
                <w:i w:val="0"/>
                <w:color w:val="000000"/>
                <w:kern w:val="0"/>
                <w:sz w:val="21"/>
                <w:szCs w:val="21"/>
                <w:u w:val="none"/>
                <w:lang w:val="en-US" w:eastAsia="zh-CN" w:bidi="ar"/>
              </w:rPr>
              <w:t>天籁之音明星IP商城建设与运营</w:t>
            </w:r>
          </w:p>
        </w:tc>
        <w:tc>
          <w:tcPr>
            <w:tcW w:w="171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default" w:ascii="Times New Roman" w:hAnsi="Times New Roman" w:eastAsia="仿宋" w:cs="Times New Roman"/>
                <w:i w:val="0"/>
                <w:color w:val="000000"/>
                <w:kern w:val="0"/>
                <w:sz w:val="21"/>
                <w:szCs w:val="21"/>
                <w:u w:val="none"/>
                <w:lang w:val="en-US" w:eastAsia="zh-CN" w:bidi="ar"/>
              </w:rPr>
            </w:pPr>
            <w:r>
              <w:rPr>
                <w:rFonts w:hint="default" w:ascii="Times New Roman" w:hAnsi="Times New Roman" w:eastAsia="仿宋" w:cs="Times New Roman"/>
                <w:i w:val="0"/>
                <w:color w:val="000000"/>
                <w:kern w:val="0"/>
                <w:sz w:val="21"/>
                <w:szCs w:val="21"/>
                <w:u w:val="none"/>
                <w:lang w:val="en-US" w:eastAsia="zh-CN" w:bidi="ar"/>
              </w:rPr>
              <w:t>四川天籁文化传播有限公司</w:t>
            </w:r>
          </w:p>
        </w:tc>
        <w:tc>
          <w:tcPr>
            <w:tcW w:w="10782" w:type="dxa"/>
            <w:tcBorders>
              <w:top w:val="single" w:color="000000" w:sz="8" w:space="0"/>
              <w:left w:val="single" w:color="000000" w:sz="8" w:space="0"/>
              <w:bottom w:val="single" w:color="000000" w:sz="8" w:space="0"/>
              <w:right w:val="single" w:color="000000" w:sz="12"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default" w:ascii="Times New Roman" w:hAnsi="Times New Roman" w:eastAsia="仿宋" w:cs="Times New Roman"/>
                <w:i w:val="0"/>
                <w:color w:val="000000"/>
                <w:kern w:val="0"/>
                <w:sz w:val="21"/>
                <w:szCs w:val="21"/>
                <w:u w:val="none"/>
                <w:lang w:val="en-US" w:eastAsia="zh-CN" w:bidi="ar"/>
              </w:rPr>
            </w:pPr>
            <w:r>
              <w:rPr>
                <w:rFonts w:hint="default" w:ascii="Times New Roman" w:hAnsi="Times New Roman" w:eastAsia="仿宋" w:cs="Times New Roman"/>
                <w:i w:val="0"/>
                <w:color w:val="000000"/>
                <w:kern w:val="0"/>
                <w:sz w:val="21"/>
                <w:szCs w:val="21"/>
                <w:u w:val="none"/>
                <w:lang w:val="en-US" w:eastAsia="zh-CN" w:bidi="ar"/>
              </w:rPr>
              <w:t>天籁之音明星IP商城建设内容包括天籁之音平台个人音乐台明星商城的建设、运营及明星商城对应的电商平台-青稞街的建设、运营。天籁之音云服务平台2019年投入约32万元，包括天籁之音APP、天籁之音小程序、天籁音乐网的使用用户超过千万，入驻艺人权利人上千人，艺人IP个人音乐台已开通超过100位，配套上线艺人音乐作品上千首，同步开始入驻明星商城电商平台，通过艺人lP影响力及作品影响力实现其价值变现。</w:t>
            </w:r>
          </w:p>
        </w:tc>
      </w:tr>
      <w:tr>
        <w:tblPrEx>
          <w:tblCellMar>
            <w:top w:w="0" w:type="dxa"/>
            <w:left w:w="0" w:type="dxa"/>
            <w:bottom w:w="0" w:type="dxa"/>
            <w:right w:w="0" w:type="dxa"/>
          </w:tblCellMar>
        </w:tblPrEx>
        <w:trPr>
          <w:trHeight w:val="2458" w:hRule="atLeast"/>
        </w:trPr>
        <w:tc>
          <w:tcPr>
            <w:tcW w:w="726" w:type="dxa"/>
            <w:tcBorders>
              <w:top w:val="single" w:color="000000" w:sz="8" w:space="0"/>
              <w:left w:val="single" w:color="000000" w:sz="12"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sz w:val="21"/>
                <w:szCs w:val="21"/>
                <w:u w:val="none"/>
              </w:rPr>
            </w:pPr>
            <w:r>
              <w:rPr>
                <w:rFonts w:hint="default" w:ascii="Times New Roman" w:hAnsi="Times New Roman" w:eastAsia="仿宋" w:cs="Times New Roman"/>
                <w:i w:val="0"/>
                <w:color w:val="000000"/>
                <w:kern w:val="0"/>
                <w:sz w:val="21"/>
                <w:szCs w:val="21"/>
                <w:u w:val="none"/>
                <w:lang w:val="en-US" w:eastAsia="zh-CN" w:bidi="ar"/>
              </w:rPr>
              <w:t>14</w:t>
            </w:r>
          </w:p>
        </w:tc>
        <w:tc>
          <w:tcPr>
            <w:tcW w:w="99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kern w:val="0"/>
                <w:sz w:val="21"/>
                <w:szCs w:val="21"/>
                <w:u w:val="none"/>
                <w:lang w:val="en-US" w:eastAsia="zh-CN" w:bidi="ar"/>
              </w:rPr>
            </w:pPr>
            <w:r>
              <w:rPr>
                <w:rFonts w:hint="default" w:ascii="Times New Roman" w:hAnsi="Times New Roman" w:eastAsia="仿宋" w:cs="Times New Roman"/>
                <w:i w:val="0"/>
                <w:color w:val="000000"/>
                <w:kern w:val="0"/>
                <w:sz w:val="21"/>
                <w:szCs w:val="21"/>
                <w:u w:val="none"/>
                <w:lang w:val="en-US" w:eastAsia="zh-CN" w:bidi="ar"/>
              </w:rPr>
              <w:t>成都</w:t>
            </w:r>
          </w:p>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sz w:val="21"/>
                <w:szCs w:val="21"/>
                <w:u w:val="none"/>
              </w:rPr>
            </w:pPr>
            <w:r>
              <w:rPr>
                <w:rFonts w:hint="default" w:ascii="Times New Roman" w:hAnsi="Times New Roman" w:eastAsia="仿宋" w:cs="Times New Roman"/>
                <w:i w:val="0"/>
                <w:color w:val="000000"/>
                <w:kern w:val="0"/>
                <w:sz w:val="21"/>
                <w:szCs w:val="21"/>
                <w:u w:val="none"/>
                <w:lang w:val="en-US" w:eastAsia="zh-CN" w:bidi="ar"/>
              </w:rPr>
              <w:t>（武侯区）</w:t>
            </w:r>
          </w:p>
        </w:tc>
        <w:tc>
          <w:tcPr>
            <w:tcW w:w="174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sz w:val="21"/>
                <w:szCs w:val="21"/>
                <w:u w:val="none"/>
              </w:rPr>
            </w:pPr>
            <w:r>
              <w:rPr>
                <w:rFonts w:hint="default" w:ascii="Times New Roman" w:hAnsi="Times New Roman" w:eastAsia="仿宋" w:cs="Times New Roman"/>
                <w:i w:val="0"/>
                <w:color w:val="000000"/>
                <w:kern w:val="0"/>
                <w:sz w:val="21"/>
                <w:szCs w:val="21"/>
                <w:u w:val="none"/>
                <w:lang w:val="en-US" w:eastAsia="zh-CN" w:bidi="ar"/>
              </w:rPr>
              <w:t>乐轩音乐治疗内容研创平台</w:t>
            </w:r>
          </w:p>
        </w:tc>
        <w:tc>
          <w:tcPr>
            <w:tcW w:w="171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default" w:ascii="Times New Roman" w:hAnsi="Times New Roman" w:eastAsia="仿宋" w:cs="Times New Roman"/>
                <w:i w:val="0"/>
                <w:color w:val="000000"/>
                <w:kern w:val="0"/>
                <w:sz w:val="21"/>
                <w:szCs w:val="21"/>
                <w:u w:val="none"/>
                <w:lang w:val="en-US" w:eastAsia="zh-CN" w:bidi="ar"/>
              </w:rPr>
            </w:pPr>
            <w:r>
              <w:rPr>
                <w:rFonts w:hint="default" w:ascii="Times New Roman" w:hAnsi="Times New Roman" w:eastAsia="仿宋" w:cs="Times New Roman"/>
                <w:i w:val="0"/>
                <w:color w:val="000000"/>
                <w:kern w:val="0"/>
                <w:sz w:val="21"/>
                <w:szCs w:val="21"/>
                <w:u w:val="none"/>
                <w:lang w:val="en-US" w:eastAsia="zh-CN" w:bidi="ar"/>
              </w:rPr>
              <w:t>四川众乐轩文化传媒有限公司</w:t>
            </w:r>
          </w:p>
        </w:tc>
        <w:tc>
          <w:tcPr>
            <w:tcW w:w="10782" w:type="dxa"/>
            <w:tcBorders>
              <w:top w:val="single" w:color="000000" w:sz="8" w:space="0"/>
              <w:left w:val="single" w:color="000000" w:sz="8" w:space="0"/>
              <w:bottom w:val="single" w:color="000000" w:sz="8" w:space="0"/>
              <w:right w:val="single" w:color="000000" w:sz="12"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default" w:ascii="Times New Roman" w:hAnsi="Times New Roman" w:eastAsia="仿宋" w:cs="Times New Roman"/>
                <w:i w:val="0"/>
                <w:color w:val="000000"/>
                <w:kern w:val="0"/>
                <w:sz w:val="21"/>
                <w:szCs w:val="21"/>
                <w:u w:val="none"/>
                <w:lang w:val="en-US" w:eastAsia="zh-CN" w:bidi="ar"/>
              </w:rPr>
            </w:pPr>
            <w:r>
              <w:rPr>
                <w:rFonts w:hint="default" w:ascii="Times New Roman" w:hAnsi="Times New Roman" w:eastAsia="仿宋" w:cs="Times New Roman"/>
                <w:i w:val="0"/>
                <w:color w:val="000000"/>
                <w:kern w:val="0"/>
                <w:sz w:val="21"/>
                <w:szCs w:val="21"/>
                <w:u w:val="none"/>
                <w:lang w:val="en-US" w:eastAsia="zh-CN" w:bidi="ar"/>
              </w:rPr>
              <w:t>“乐轩音乐治疗内容研创平台”致力于音乐治疗细分领域的原创音乐生产制造。项目在前期实验得出理论成果基础上，开发专用于音乐治疗临床应用的“治愈系”音乐，结合 APP、智能辅助设备的生产研发，形成一套便捷、实惠、智能的音乐治疗新模式，是“音乐+科技+大健康”融合性项目的积极探索，2019年投入约38万元。项目的研发对于充实“治愈”音乐内容体量、调理大众心理亚健康、降低治疗费用负担等具有促进作用；后期将研究数据开源公布以引导创作，在推动原创功能性音乐生产的同时促进音乐治疗理论体系建设。</w:t>
            </w:r>
          </w:p>
        </w:tc>
      </w:tr>
      <w:tr>
        <w:tblPrEx>
          <w:tblCellMar>
            <w:top w:w="0" w:type="dxa"/>
            <w:left w:w="0" w:type="dxa"/>
            <w:bottom w:w="0" w:type="dxa"/>
            <w:right w:w="0" w:type="dxa"/>
          </w:tblCellMar>
        </w:tblPrEx>
        <w:trPr>
          <w:trHeight w:val="3366" w:hRule="atLeast"/>
        </w:trPr>
        <w:tc>
          <w:tcPr>
            <w:tcW w:w="726" w:type="dxa"/>
            <w:tcBorders>
              <w:top w:val="single" w:color="000000" w:sz="8" w:space="0"/>
              <w:left w:val="single" w:color="000000" w:sz="12"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sz w:val="21"/>
                <w:szCs w:val="21"/>
                <w:u w:val="none"/>
              </w:rPr>
            </w:pPr>
            <w:r>
              <w:rPr>
                <w:rFonts w:hint="default" w:ascii="Times New Roman" w:hAnsi="Times New Roman" w:eastAsia="仿宋" w:cs="Times New Roman"/>
                <w:i w:val="0"/>
                <w:color w:val="000000"/>
                <w:kern w:val="0"/>
                <w:sz w:val="21"/>
                <w:szCs w:val="21"/>
                <w:u w:val="none"/>
                <w:lang w:val="en-US" w:eastAsia="zh-CN" w:bidi="ar"/>
              </w:rPr>
              <w:t>15</w:t>
            </w:r>
          </w:p>
        </w:tc>
        <w:tc>
          <w:tcPr>
            <w:tcW w:w="99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sz w:val="21"/>
                <w:szCs w:val="21"/>
                <w:u w:val="none"/>
              </w:rPr>
            </w:pPr>
            <w:r>
              <w:rPr>
                <w:rFonts w:hint="default" w:ascii="Times New Roman" w:hAnsi="Times New Roman" w:eastAsia="仿宋" w:cs="Times New Roman"/>
                <w:i w:val="0"/>
                <w:color w:val="000000"/>
                <w:kern w:val="0"/>
                <w:sz w:val="21"/>
                <w:szCs w:val="21"/>
                <w:u w:val="none"/>
                <w:lang w:val="en-US" w:eastAsia="zh-CN" w:bidi="ar"/>
              </w:rPr>
              <w:t>省本级</w:t>
            </w:r>
          </w:p>
        </w:tc>
        <w:tc>
          <w:tcPr>
            <w:tcW w:w="174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sz w:val="21"/>
                <w:szCs w:val="21"/>
                <w:u w:val="none"/>
              </w:rPr>
            </w:pPr>
            <w:r>
              <w:rPr>
                <w:rFonts w:hint="default" w:ascii="Times New Roman" w:hAnsi="Times New Roman" w:eastAsia="仿宋" w:cs="Times New Roman"/>
                <w:i w:val="0"/>
                <w:color w:val="000000"/>
                <w:kern w:val="0"/>
                <w:sz w:val="21"/>
                <w:szCs w:val="21"/>
                <w:u w:val="none"/>
                <w:lang w:val="en-US" w:eastAsia="zh-CN" w:bidi="ar"/>
              </w:rPr>
              <w:t>中国藏歌榜</w:t>
            </w:r>
          </w:p>
        </w:tc>
        <w:tc>
          <w:tcPr>
            <w:tcW w:w="171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default" w:ascii="Times New Roman" w:hAnsi="Times New Roman" w:eastAsia="仿宋" w:cs="Times New Roman"/>
                <w:i w:val="0"/>
                <w:color w:val="000000"/>
                <w:kern w:val="0"/>
                <w:sz w:val="21"/>
                <w:szCs w:val="21"/>
                <w:u w:val="none"/>
                <w:lang w:val="en-US" w:eastAsia="zh-CN" w:bidi="ar"/>
              </w:rPr>
            </w:pPr>
            <w:r>
              <w:rPr>
                <w:rFonts w:hint="default" w:ascii="Times New Roman" w:hAnsi="Times New Roman" w:eastAsia="仿宋" w:cs="Times New Roman"/>
                <w:i w:val="0"/>
                <w:color w:val="000000"/>
                <w:kern w:val="0"/>
                <w:sz w:val="21"/>
                <w:szCs w:val="21"/>
                <w:u w:val="none"/>
                <w:lang w:val="en-US" w:eastAsia="zh-CN" w:bidi="ar"/>
              </w:rPr>
              <w:t>四川省广播影视少数民族语言译制播出中心</w:t>
            </w:r>
          </w:p>
        </w:tc>
        <w:tc>
          <w:tcPr>
            <w:tcW w:w="10782" w:type="dxa"/>
            <w:tcBorders>
              <w:top w:val="single" w:color="000000" w:sz="8" w:space="0"/>
              <w:left w:val="single" w:color="000000" w:sz="8" w:space="0"/>
              <w:bottom w:val="single" w:color="000000" w:sz="8" w:space="0"/>
              <w:right w:val="single" w:color="000000" w:sz="12"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default" w:ascii="Times New Roman" w:hAnsi="Times New Roman" w:eastAsia="仿宋" w:cs="Times New Roman"/>
                <w:i w:val="0"/>
                <w:color w:val="000000"/>
                <w:kern w:val="0"/>
                <w:sz w:val="21"/>
                <w:szCs w:val="21"/>
                <w:u w:val="none"/>
                <w:lang w:val="en-US" w:eastAsia="zh-CN" w:bidi="ar"/>
              </w:rPr>
            </w:pPr>
            <w:r>
              <w:rPr>
                <w:rFonts w:hint="default" w:ascii="Times New Roman" w:hAnsi="Times New Roman" w:eastAsia="仿宋" w:cs="Times New Roman"/>
                <w:i w:val="0"/>
                <w:color w:val="000000"/>
                <w:kern w:val="0"/>
                <w:sz w:val="21"/>
                <w:szCs w:val="21"/>
                <w:u w:val="none"/>
                <w:lang w:val="en-US" w:eastAsia="zh-CN" w:bidi="ar"/>
              </w:rPr>
              <w:t>《中国藏歌榜》是四川省广播影视少数民族语言译制播出中心（康巴卫视）打造的全国唯一一个大小屏深度互动的藏族音乐产业项目，依托传统媒体和新媒体两大媒体资源，传承传播优秀的民族音乐文化，挖掘优秀的民族民间歌手，取得了很好的社会效益。2019年项目通过线上线下两种方式开展，项目投入约204万元，实现营业收入约110万元。线上制作了《康巴欢乐汇》260期、《中国藏歌榜》52期、《欢乐星播客》52期，向五省藏区、印度尼泊尔等24个国家播出了2000首原创音乐（舞蹈）、52位原藏族创歌手。线下，开展丰富多彩的音活动。举办了7场《中国藏歌榜歌友会》并通过网络进行现场直播，近百万人参与打赏、互动。全年新挖掘了88位民歌手并授权，新签约500首原创音乐作品授权协议。</w:t>
            </w:r>
          </w:p>
        </w:tc>
      </w:tr>
      <w:tr>
        <w:tblPrEx>
          <w:tblCellMar>
            <w:top w:w="0" w:type="dxa"/>
            <w:left w:w="0" w:type="dxa"/>
            <w:bottom w:w="0" w:type="dxa"/>
            <w:right w:w="0" w:type="dxa"/>
          </w:tblCellMar>
        </w:tblPrEx>
        <w:trPr>
          <w:trHeight w:val="3386" w:hRule="atLeast"/>
        </w:trPr>
        <w:tc>
          <w:tcPr>
            <w:tcW w:w="726" w:type="dxa"/>
            <w:tcBorders>
              <w:top w:val="single" w:color="000000" w:sz="8" w:space="0"/>
              <w:left w:val="single" w:color="000000" w:sz="12"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sz w:val="21"/>
                <w:szCs w:val="21"/>
                <w:u w:val="none"/>
              </w:rPr>
            </w:pPr>
            <w:r>
              <w:rPr>
                <w:rFonts w:hint="default" w:ascii="Times New Roman" w:hAnsi="Times New Roman" w:eastAsia="仿宋" w:cs="Times New Roman"/>
                <w:i w:val="0"/>
                <w:color w:val="000000"/>
                <w:kern w:val="0"/>
                <w:sz w:val="21"/>
                <w:szCs w:val="21"/>
                <w:u w:val="none"/>
                <w:lang w:val="en-US" w:eastAsia="zh-CN" w:bidi="ar"/>
              </w:rPr>
              <w:t>16</w:t>
            </w:r>
          </w:p>
        </w:tc>
        <w:tc>
          <w:tcPr>
            <w:tcW w:w="99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sz w:val="21"/>
                <w:szCs w:val="21"/>
                <w:u w:val="none"/>
              </w:rPr>
            </w:pPr>
            <w:r>
              <w:rPr>
                <w:rFonts w:hint="default" w:ascii="Times New Roman" w:hAnsi="Times New Roman" w:eastAsia="仿宋" w:cs="Times New Roman"/>
                <w:i w:val="0"/>
                <w:color w:val="000000"/>
                <w:kern w:val="0"/>
                <w:sz w:val="21"/>
                <w:szCs w:val="21"/>
                <w:u w:val="none"/>
                <w:lang w:val="en-US" w:eastAsia="zh-CN" w:bidi="ar"/>
              </w:rPr>
              <w:t>省本级</w:t>
            </w:r>
          </w:p>
        </w:tc>
        <w:tc>
          <w:tcPr>
            <w:tcW w:w="174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sz w:val="21"/>
                <w:szCs w:val="21"/>
                <w:u w:val="none"/>
              </w:rPr>
            </w:pPr>
            <w:r>
              <w:rPr>
                <w:rFonts w:hint="default" w:ascii="Times New Roman" w:hAnsi="Times New Roman" w:eastAsia="仿宋" w:cs="Times New Roman"/>
                <w:i w:val="0"/>
                <w:color w:val="000000"/>
                <w:kern w:val="0"/>
                <w:sz w:val="21"/>
                <w:szCs w:val="21"/>
                <w:u w:val="none"/>
                <w:lang w:val="en-US" w:eastAsia="zh-CN" w:bidi="ar"/>
              </w:rPr>
              <w:t>原创作品交响组曲《红色丰碑》展演宣传推广</w:t>
            </w:r>
          </w:p>
        </w:tc>
        <w:tc>
          <w:tcPr>
            <w:tcW w:w="171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default" w:ascii="Times New Roman" w:hAnsi="Times New Roman" w:eastAsia="仿宋" w:cs="Times New Roman"/>
                <w:i w:val="0"/>
                <w:color w:val="000000"/>
                <w:kern w:val="0"/>
                <w:sz w:val="21"/>
                <w:szCs w:val="21"/>
                <w:u w:val="none"/>
                <w:lang w:val="en-US" w:eastAsia="zh-CN" w:bidi="ar"/>
              </w:rPr>
            </w:pPr>
            <w:r>
              <w:rPr>
                <w:rFonts w:hint="default" w:ascii="Times New Roman" w:hAnsi="Times New Roman" w:eastAsia="仿宋" w:cs="Times New Roman"/>
                <w:i w:val="0"/>
                <w:color w:val="000000"/>
                <w:kern w:val="0"/>
                <w:sz w:val="21"/>
                <w:szCs w:val="21"/>
                <w:u w:val="none"/>
                <w:lang w:val="en-US" w:eastAsia="zh-CN" w:bidi="ar"/>
              </w:rPr>
              <w:t>四川交响乐团</w:t>
            </w:r>
          </w:p>
        </w:tc>
        <w:tc>
          <w:tcPr>
            <w:tcW w:w="10782" w:type="dxa"/>
            <w:tcBorders>
              <w:top w:val="single" w:color="000000" w:sz="8" w:space="0"/>
              <w:left w:val="single" w:color="000000" w:sz="8" w:space="0"/>
              <w:bottom w:val="single" w:color="000000" w:sz="8" w:space="0"/>
              <w:right w:val="single" w:color="000000" w:sz="12"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default" w:ascii="Times New Roman" w:hAnsi="Times New Roman" w:eastAsia="仿宋" w:cs="Times New Roman"/>
                <w:i w:val="0"/>
                <w:color w:val="000000"/>
                <w:kern w:val="0"/>
                <w:sz w:val="21"/>
                <w:szCs w:val="21"/>
                <w:u w:val="none"/>
                <w:lang w:val="en-US" w:eastAsia="zh-CN" w:bidi="ar"/>
              </w:rPr>
            </w:pPr>
            <w:r>
              <w:rPr>
                <w:rFonts w:hint="default" w:ascii="Times New Roman" w:hAnsi="Times New Roman" w:eastAsia="仿宋" w:cs="Times New Roman"/>
                <w:i w:val="0"/>
                <w:color w:val="000000"/>
                <w:kern w:val="0"/>
                <w:sz w:val="21"/>
                <w:szCs w:val="21"/>
                <w:u w:val="none"/>
                <w:lang w:val="en-US" w:eastAsia="zh-CN" w:bidi="ar"/>
              </w:rPr>
              <w:t>《红色丰碑》重点讲述红军长征途中悲壮而辉煌的四川足迹，以写意的形式、浪漫的情怀来架构整部交响组曲，把作者的思绪融入山川大地，通过特定环境引发怀想、追思、回忆、感悟，以深情的旋律、激荡的和声、独有的节奏、特别的乐音，来重现当年的重要场景，并跨越时空的界限，抒写内心的感动，将红军长征的壮举化作红色的浪漫，以交响乐的形式着力实施红色文化传播。2018年12月至2019年6月陆续在泸州、遂宁、古蔺、叙永开展惠民演出，并在四川交通大学、西南民族大学、四川职业技术学院演出9场，覆盖观众800人/场，华西都市报、红星新闻、中国文化报、中国青年网等省市级媒体均对《红色丰碑》音乐会演出进行了报道近20篇。《红色丰碑》获得了 2018 年度国家艺术基金资助项目，并在2019年完成了结项。本项目2019年投入资金92万元，项目实现营业收入约15万元。</w:t>
            </w:r>
          </w:p>
        </w:tc>
      </w:tr>
      <w:tr>
        <w:tblPrEx>
          <w:tblCellMar>
            <w:top w:w="0" w:type="dxa"/>
            <w:left w:w="0" w:type="dxa"/>
            <w:bottom w:w="0" w:type="dxa"/>
            <w:right w:w="0" w:type="dxa"/>
          </w:tblCellMar>
        </w:tblPrEx>
        <w:trPr>
          <w:trHeight w:val="1904" w:hRule="atLeast"/>
        </w:trPr>
        <w:tc>
          <w:tcPr>
            <w:tcW w:w="726" w:type="dxa"/>
            <w:tcBorders>
              <w:top w:val="single" w:color="000000" w:sz="8" w:space="0"/>
              <w:left w:val="single" w:color="000000" w:sz="12"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sz w:val="21"/>
                <w:szCs w:val="21"/>
                <w:u w:val="none"/>
              </w:rPr>
            </w:pPr>
            <w:r>
              <w:rPr>
                <w:rFonts w:hint="default" w:ascii="Times New Roman" w:hAnsi="Times New Roman" w:eastAsia="仿宋" w:cs="Times New Roman"/>
                <w:i w:val="0"/>
                <w:color w:val="000000"/>
                <w:kern w:val="0"/>
                <w:sz w:val="21"/>
                <w:szCs w:val="21"/>
                <w:u w:val="none"/>
                <w:lang w:val="en-US" w:eastAsia="zh-CN" w:bidi="ar"/>
              </w:rPr>
              <w:t>17</w:t>
            </w:r>
          </w:p>
        </w:tc>
        <w:tc>
          <w:tcPr>
            <w:tcW w:w="99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kern w:val="0"/>
                <w:sz w:val="21"/>
                <w:szCs w:val="21"/>
                <w:u w:val="none"/>
                <w:lang w:val="en-US" w:eastAsia="zh-CN" w:bidi="ar"/>
              </w:rPr>
            </w:pPr>
            <w:r>
              <w:rPr>
                <w:rFonts w:hint="default" w:ascii="Times New Roman" w:hAnsi="Times New Roman" w:eastAsia="仿宋" w:cs="Times New Roman"/>
                <w:i w:val="0"/>
                <w:color w:val="000000"/>
                <w:kern w:val="0"/>
                <w:sz w:val="21"/>
                <w:szCs w:val="21"/>
                <w:u w:val="none"/>
                <w:lang w:val="en-US" w:eastAsia="zh-CN" w:bidi="ar"/>
              </w:rPr>
              <w:t>成都</w:t>
            </w:r>
          </w:p>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sz w:val="21"/>
                <w:szCs w:val="21"/>
                <w:u w:val="none"/>
              </w:rPr>
            </w:pPr>
            <w:r>
              <w:rPr>
                <w:rFonts w:hint="default" w:ascii="Times New Roman" w:hAnsi="Times New Roman" w:eastAsia="仿宋" w:cs="Times New Roman"/>
                <w:i w:val="0"/>
                <w:color w:val="000000"/>
                <w:kern w:val="0"/>
                <w:sz w:val="21"/>
                <w:szCs w:val="21"/>
                <w:u w:val="none"/>
                <w:lang w:val="en-US" w:eastAsia="zh-CN" w:bidi="ar"/>
              </w:rPr>
              <w:t>（高新区）</w:t>
            </w:r>
          </w:p>
        </w:tc>
        <w:tc>
          <w:tcPr>
            <w:tcW w:w="174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sz w:val="21"/>
                <w:szCs w:val="21"/>
                <w:u w:val="none"/>
              </w:rPr>
            </w:pPr>
            <w:r>
              <w:rPr>
                <w:rFonts w:hint="default" w:ascii="Times New Roman" w:hAnsi="Times New Roman" w:eastAsia="仿宋" w:cs="Times New Roman"/>
                <w:i w:val="0"/>
                <w:color w:val="000000"/>
                <w:kern w:val="0"/>
                <w:sz w:val="21"/>
                <w:szCs w:val="21"/>
                <w:u w:val="none"/>
                <w:lang w:val="en-US" w:eastAsia="zh-CN" w:bidi="ar"/>
              </w:rPr>
              <w:t>全国电视音乐发行运营平台</w:t>
            </w:r>
          </w:p>
        </w:tc>
        <w:tc>
          <w:tcPr>
            <w:tcW w:w="171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default" w:ascii="Times New Roman" w:hAnsi="Times New Roman" w:eastAsia="仿宋" w:cs="Times New Roman"/>
                <w:i w:val="0"/>
                <w:color w:val="000000"/>
                <w:kern w:val="0"/>
                <w:sz w:val="21"/>
                <w:szCs w:val="21"/>
                <w:u w:val="none"/>
                <w:lang w:val="en-US" w:eastAsia="zh-CN" w:bidi="ar"/>
              </w:rPr>
            </w:pPr>
            <w:r>
              <w:rPr>
                <w:rFonts w:hint="default" w:ascii="Times New Roman" w:hAnsi="Times New Roman" w:eastAsia="仿宋" w:cs="Times New Roman"/>
                <w:i w:val="0"/>
                <w:color w:val="000000"/>
                <w:kern w:val="0"/>
                <w:sz w:val="21"/>
                <w:szCs w:val="21"/>
                <w:u w:val="none"/>
                <w:lang w:val="en-US" w:eastAsia="zh-CN" w:bidi="ar"/>
              </w:rPr>
              <w:t>四川万泰和兴科技有限公司</w:t>
            </w:r>
          </w:p>
        </w:tc>
        <w:tc>
          <w:tcPr>
            <w:tcW w:w="10782" w:type="dxa"/>
            <w:tcBorders>
              <w:top w:val="single" w:color="000000" w:sz="8" w:space="0"/>
              <w:left w:val="single" w:color="000000" w:sz="8" w:space="0"/>
              <w:bottom w:val="single" w:color="000000" w:sz="8" w:space="0"/>
              <w:right w:val="single" w:color="000000" w:sz="12"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default" w:ascii="Times New Roman" w:hAnsi="Times New Roman" w:eastAsia="仿宋" w:cs="Times New Roman"/>
                <w:i w:val="0"/>
                <w:color w:val="000000"/>
                <w:kern w:val="0"/>
                <w:sz w:val="21"/>
                <w:szCs w:val="21"/>
                <w:u w:val="none"/>
                <w:lang w:val="en-US" w:eastAsia="zh-CN" w:bidi="ar"/>
              </w:rPr>
            </w:pPr>
            <w:r>
              <w:rPr>
                <w:rFonts w:hint="default" w:ascii="Times New Roman" w:hAnsi="Times New Roman" w:eastAsia="仿宋" w:cs="Times New Roman"/>
                <w:i w:val="0"/>
                <w:color w:val="000000"/>
                <w:kern w:val="0"/>
                <w:sz w:val="21"/>
                <w:szCs w:val="21"/>
                <w:u w:val="none"/>
                <w:lang w:val="en-US" w:eastAsia="zh-CN" w:bidi="ar"/>
              </w:rPr>
              <w:t>四川万泰和兴科技有限公司2016年开始作为腾讯视频，腾讯音乐集团的代理商和深度合作伙伴。本公司开发的"全国电视音乐发行运营平台"依靠来自腾讯音乐集团超3000万首音乐作品的版权授权，覆盖了全国超过20多个省市自治区直辖市约50多家运营商渠道，触达总量超1.5亿电信，移动，联通IPTV和广电有线电视用户，月活1000多万，平台以QQ音乐专区和彩虹音乐专区为电视端呈现方式，按照用户包月服务及单独点播服务方式与各大运营商进行收益分成，2019年公司年投入资金746万元，年度实现产出约387万元。公司5年内平台商务拓展和技术开发累积投入约1亿，均为自筹资金。</w:t>
            </w:r>
          </w:p>
        </w:tc>
      </w:tr>
      <w:tr>
        <w:tblPrEx>
          <w:tblCellMar>
            <w:top w:w="0" w:type="dxa"/>
            <w:left w:w="0" w:type="dxa"/>
            <w:bottom w:w="0" w:type="dxa"/>
            <w:right w:w="0" w:type="dxa"/>
          </w:tblCellMar>
        </w:tblPrEx>
        <w:trPr>
          <w:trHeight w:val="2242" w:hRule="atLeast"/>
        </w:trPr>
        <w:tc>
          <w:tcPr>
            <w:tcW w:w="726" w:type="dxa"/>
            <w:tcBorders>
              <w:top w:val="single" w:color="000000" w:sz="8" w:space="0"/>
              <w:left w:val="single" w:color="000000" w:sz="12"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sz w:val="21"/>
                <w:szCs w:val="21"/>
                <w:u w:val="none"/>
              </w:rPr>
            </w:pPr>
            <w:r>
              <w:rPr>
                <w:rFonts w:hint="default" w:ascii="Times New Roman" w:hAnsi="Times New Roman" w:eastAsia="仿宋" w:cs="Times New Roman"/>
                <w:i w:val="0"/>
                <w:color w:val="000000"/>
                <w:kern w:val="0"/>
                <w:sz w:val="21"/>
                <w:szCs w:val="21"/>
                <w:u w:val="none"/>
                <w:lang w:val="en-US" w:eastAsia="zh-CN" w:bidi="ar"/>
              </w:rPr>
              <w:t>18</w:t>
            </w:r>
          </w:p>
        </w:tc>
        <w:tc>
          <w:tcPr>
            <w:tcW w:w="99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kern w:val="0"/>
                <w:sz w:val="21"/>
                <w:szCs w:val="21"/>
                <w:u w:val="none"/>
                <w:lang w:val="en-US" w:eastAsia="zh-CN" w:bidi="ar"/>
              </w:rPr>
            </w:pPr>
            <w:r>
              <w:rPr>
                <w:rFonts w:hint="default" w:ascii="Times New Roman" w:hAnsi="Times New Roman" w:eastAsia="仿宋" w:cs="Times New Roman"/>
                <w:i w:val="0"/>
                <w:color w:val="000000"/>
                <w:kern w:val="0"/>
                <w:sz w:val="21"/>
                <w:szCs w:val="21"/>
                <w:u w:val="none"/>
                <w:lang w:val="en-US" w:eastAsia="zh-CN" w:bidi="ar"/>
              </w:rPr>
              <w:t>成都</w:t>
            </w:r>
          </w:p>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sz w:val="21"/>
                <w:szCs w:val="21"/>
                <w:u w:val="none"/>
              </w:rPr>
            </w:pPr>
            <w:r>
              <w:rPr>
                <w:rFonts w:hint="default" w:ascii="Times New Roman" w:hAnsi="Times New Roman" w:eastAsia="仿宋" w:cs="Times New Roman"/>
                <w:i w:val="0"/>
                <w:color w:val="000000"/>
                <w:kern w:val="0"/>
                <w:sz w:val="21"/>
                <w:szCs w:val="21"/>
                <w:u w:val="none"/>
                <w:lang w:val="en-US" w:eastAsia="zh-CN" w:bidi="ar"/>
              </w:rPr>
              <w:t>（武侯区）</w:t>
            </w:r>
          </w:p>
        </w:tc>
        <w:tc>
          <w:tcPr>
            <w:tcW w:w="174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sz w:val="21"/>
                <w:szCs w:val="21"/>
                <w:u w:val="none"/>
              </w:rPr>
            </w:pPr>
            <w:r>
              <w:rPr>
                <w:rFonts w:hint="default" w:ascii="Times New Roman" w:hAnsi="Times New Roman" w:eastAsia="仿宋" w:cs="Times New Roman"/>
                <w:i w:val="0"/>
                <w:color w:val="000000"/>
                <w:kern w:val="0"/>
                <w:sz w:val="21"/>
                <w:szCs w:val="21"/>
                <w:u w:val="none"/>
                <w:lang w:val="en-US" w:eastAsia="zh-CN" w:bidi="ar"/>
              </w:rPr>
              <w:t>“飞乐计划”—原创音乐孵化工程</w:t>
            </w:r>
          </w:p>
        </w:tc>
        <w:tc>
          <w:tcPr>
            <w:tcW w:w="171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default" w:ascii="Times New Roman" w:hAnsi="Times New Roman" w:eastAsia="仿宋" w:cs="Times New Roman"/>
                <w:i w:val="0"/>
                <w:color w:val="000000"/>
                <w:kern w:val="0"/>
                <w:sz w:val="21"/>
                <w:szCs w:val="21"/>
                <w:u w:val="none"/>
                <w:lang w:val="en-US" w:eastAsia="zh-CN" w:bidi="ar"/>
              </w:rPr>
            </w:pPr>
            <w:r>
              <w:rPr>
                <w:rFonts w:hint="default" w:ascii="Times New Roman" w:hAnsi="Times New Roman" w:eastAsia="仿宋" w:cs="Times New Roman"/>
                <w:i w:val="0"/>
                <w:color w:val="000000"/>
                <w:kern w:val="0"/>
                <w:sz w:val="21"/>
                <w:szCs w:val="21"/>
                <w:u w:val="none"/>
                <w:lang w:val="en-US" w:eastAsia="zh-CN" w:bidi="ar"/>
              </w:rPr>
              <w:t>成都屹山文化传播有限公司</w:t>
            </w:r>
          </w:p>
        </w:tc>
        <w:tc>
          <w:tcPr>
            <w:tcW w:w="10782" w:type="dxa"/>
            <w:tcBorders>
              <w:top w:val="single" w:color="000000" w:sz="8" w:space="0"/>
              <w:left w:val="single" w:color="000000" w:sz="8" w:space="0"/>
              <w:bottom w:val="single" w:color="000000" w:sz="8" w:space="0"/>
              <w:right w:val="single" w:color="000000" w:sz="12"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default" w:ascii="Times New Roman" w:hAnsi="Times New Roman" w:eastAsia="仿宋" w:cs="Times New Roman"/>
                <w:i w:val="0"/>
                <w:color w:val="000000"/>
                <w:kern w:val="0"/>
                <w:sz w:val="21"/>
                <w:szCs w:val="21"/>
                <w:u w:val="none"/>
                <w:lang w:val="en-US" w:eastAsia="zh-CN" w:bidi="ar"/>
              </w:rPr>
            </w:pPr>
            <w:r>
              <w:rPr>
                <w:rFonts w:hint="default" w:ascii="Times New Roman" w:hAnsi="Times New Roman" w:eastAsia="仿宋" w:cs="Times New Roman"/>
                <w:i w:val="0"/>
                <w:color w:val="000000"/>
                <w:kern w:val="0"/>
                <w:sz w:val="21"/>
                <w:szCs w:val="21"/>
                <w:u w:val="none"/>
                <w:lang w:val="en-US" w:eastAsia="zh-CN" w:bidi="ar"/>
              </w:rPr>
              <w:t>“飞乐计划”——原创音乐孵化工程旨在培育原创音乐人才和孵化原创音乐作品，为原创音乐人开辟一条全新的追梦之旅。截至目前，该项目已与秦鹏、徐磊、小睿等近10位原创音乐人才建立长期合作关系，整合独立原创音乐作品达100首，通过线上音乐平台等版权变现渠道，2019年项目投入约123万元，产生经济价值超过50万元。目前该项目原创音乐作品中最具代表性的作品有《红星照耀中国》，该作品是《红星照耀中国》同名电影推广曲，由崔恕老师牵头创作，刘媛媛演唱。此外，我们还为原创音乐人提供街头艺人演出机会，共计开展原创音乐街头演出超过150场。</w:t>
            </w:r>
          </w:p>
        </w:tc>
      </w:tr>
      <w:tr>
        <w:tblPrEx>
          <w:tblCellMar>
            <w:top w:w="0" w:type="dxa"/>
            <w:left w:w="0" w:type="dxa"/>
            <w:bottom w:w="0" w:type="dxa"/>
            <w:right w:w="0" w:type="dxa"/>
          </w:tblCellMar>
        </w:tblPrEx>
        <w:trPr>
          <w:trHeight w:val="2514" w:hRule="atLeast"/>
        </w:trPr>
        <w:tc>
          <w:tcPr>
            <w:tcW w:w="726" w:type="dxa"/>
            <w:tcBorders>
              <w:top w:val="single" w:color="000000" w:sz="8" w:space="0"/>
              <w:left w:val="single" w:color="000000" w:sz="12"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sz w:val="21"/>
                <w:szCs w:val="21"/>
                <w:u w:val="none"/>
              </w:rPr>
            </w:pPr>
            <w:r>
              <w:rPr>
                <w:rFonts w:hint="default" w:ascii="Times New Roman" w:hAnsi="Times New Roman" w:eastAsia="仿宋" w:cs="Times New Roman"/>
                <w:i w:val="0"/>
                <w:color w:val="000000"/>
                <w:kern w:val="0"/>
                <w:sz w:val="21"/>
                <w:szCs w:val="21"/>
                <w:u w:val="none"/>
                <w:lang w:val="en-US" w:eastAsia="zh-CN" w:bidi="ar"/>
              </w:rPr>
              <w:t>19</w:t>
            </w:r>
          </w:p>
        </w:tc>
        <w:tc>
          <w:tcPr>
            <w:tcW w:w="99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sz w:val="21"/>
                <w:szCs w:val="21"/>
                <w:u w:val="none"/>
              </w:rPr>
            </w:pPr>
            <w:r>
              <w:rPr>
                <w:rFonts w:hint="default" w:ascii="Times New Roman" w:hAnsi="Times New Roman" w:eastAsia="仿宋" w:cs="Times New Roman"/>
                <w:i w:val="0"/>
                <w:color w:val="000000"/>
                <w:kern w:val="0"/>
                <w:sz w:val="21"/>
                <w:szCs w:val="21"/>
                <w:u w:val="none"/>
                <w:lang w:val="en-US" w:eastAsia="zh-CN" w:bidi="ar"/>
              </w:rPr>
              <w:t>省本级</w:t>
            </w:r>
          </w:p>
        </w:tc>
        <w:tc>
          <w:tcPr>
            <w:tcW w:w="174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sz w:val="21"/>
                <w:szCs w:val="21"/>
                <w:u w:val="none"/>
              </w:rPr>
            </w:pPr>
            <w:r>
              <w:rPr>
                <w:rFonts w:hint="default" w:ascii="Times New Roman" w:hAnsi="Times New Roman" w:eastAsia="仿宋" w:cs="Times New Roman"/>
                <w:i w:val="0"/>
                <w:color w:val="000000"/>
                <w:kern w:val="0"/>
                <w:sz w:val="21"/>
                <w:szCs w:val="21"/>
                <w:u w:val="none"/>
                <w:lang w:val="en-US" w:eastAsia="zh-CN" w:bidi="ar"/>
              </w:rPr>
              <w:t>四川音乐聚集平台--《我们有歌》</w:t>
            </w:r>
          </w:p>
        </w:tc>
        <w:tc>
          <w:tcPr>
            <w:tcW w:w="171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default" w:ascii="Times New Roman" w:hAnsi="Times New Roman" w:eastAsia="仿宋" w:cs="Times New Roman"/>
                <w:i w:val="0"/>
                <w:color w:val="000000"/>
                <w:kern w:val="0"/>
                <w:sz w:val="21"/>
                <w:szCs w:val="21"/>
                <w:u w:val="none"/>
                <w:lang w:val="en-US" w:eastAsia="zh-CN" w:bidi="ar"/>
              </w:rPr>
            </w:pPr>
            <w:r>
              <w:rPr>
                <w:rFonts w:hint="default" w:ascii="Times New Roman" w:hAnsi="Times New Roman" w:eastAsia="仿宋" w:cs="Times New Roman"/>
                <w:i w:val="0"/>
                <w:color w:val="000000"/>
                <w:kern w:val="0"/>
                <w:sz w:val="21"/>
                <w:szCs w:val="21"/>
                <w:u w:val="none"/>
                <w:lang w:val="en-US" w:eastAsia="zh-CN" w:bidi="ar"/>
              </w:rPr>
              <w:t>四川熊猫梦工场传媒有限公司</w:t>
            </w:r>
          </w:p>
        </w:tc>
        <w:tc>
          <w:tcPr>
            <w:tcW w:w="10782" w:type="dxa"/>
            <w:tcBorders>
              <w:top w:val="single" w:color="000000" w:sz="8" w:space="0"/>
              <w:left w:val="single" w:color="000000" w:sz="8" w:space="0"/>
              <w:bottom w:val="single" w:color="000000" w:sz="8" w:space="0"/>
              <w:right w:val="single" w:color="000000" w:sz="12"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default" w:ascii="Times New Roman" w:hAnsi="Times New Roman" w:eastAsia="仿宋" w:cs="Times New Roman"/>
                <w:i w:val="0"/>
                <w:color w:val="000000"/>
                <w:kern w:val="0"/>
                <w:sz w:val="21"/>
                <w:szCs w:val="21"/>
                <w:u w:val="none"/>
                <w:lang w:val="en-US" w:eastAsia="zh-CN" w:bidi="ar"/>
              </w:rPr>
            </w:pPr>
            <w:r>
              <w:rPr>
                <w:rFonts w:hint="default" w:ascii="Times New Roman" w:hAnsi="Times New Roman" w:eastAsia="仿宋" w:cs="Times New Roman"/>
                <w:i w:val="0"/>
                <w:color w:val="000000"/>
                <w:kern w:val="0"/>
                <w:sz w:val="21"/>
                <w:szCs w:val="21"/>
                <w:u w:val="none"/>
                <w:lang w:val="en-US" w:eastAsia="zh-CN" w:bidi="ar"/>
              </w:rPr>
              <w:t xml:space="preserve">2019年，四川卫视“四川音乐聚集平台”创新推出了极具四川特色的原创音乐文化产品——《我们有歌》，项目投入约557万元。共制作播出12期，单期时长45分钟，实现营收约670万元。主题涵盖《歌从岁月来》、《诗与歌的对话》、《动听中国》、《五十六朵花》、《强军赞歌》、《致春晚》、《他来听我的演唱会》等；节目共邀请徐小明父子、张蔷、嘉央曲珍、陈彼得等10名歌手登台献唱，传播歌曲37首。《我们有歌》主题鲜明，庄重大气，兼具“可看性”和“可听性”。《我们有歌》自开播以来，主流新媒体平台实现融合传播，抖音上线1小时内阅读量破百万。广播电视总局《监管日报》点名表扬《我们有歌》“唱出时代旋律”。该项目同时荣获第30届金鹰奖电视综艺节目一等奖、TV地标（2019）“省级卫视年度创新影响力节目”等四项传媒大奖 </w:t>
            </w:r>
          </w:p>
        </w:tc>
      </w:tr>
      <w:tr>
        <w:tblPrEx>
          <w:tblCellMar>
            <w:top w:w="0" w:type="dxa"/>
            <w:left w:w="0" w:type="dxa"/>
            <w:bottom w:w="0" w:type="dxa"/>
            <w:right w:w="0" w:type="dxa"/>
          </w:tblCellMar>
        </w:tblPrEx>
        <w:trPr>
          <w:trHeight w:val="1422" w:hRule="atLeast"/>
        </w:trPr>
        <w:tc>
          <w:tcPr>
            <w:tcW w:w="726" w:type="dxa"/>
            <w:tcBorders>
              <w:top w:val="single" w:color="000000" w:sz="8" w:space="0"/>
              <w:left w:val="single" w:color="000000" w:sz="12"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kern w:val="2"/>
                <w:sz w:val="21"/>
                <w:szCs w:val="21"/>
                <w:u w:val="none"/>
                <w:lang w:val="en-US" w:eastAsia="zh-CN" w:bidi="ar-SA"/>
              </w:rPr>
            </w:pPr>
            <w:r>
              <w:rPr>
                <w:rFonts w:hint="default" w:ascii="Times New Roman" w:hAnsi="Times New Roman" w:eastAsia="仿宋" w:cs="Times New Roman"/>
                <w:i w:val="0"/>
                <w:color w:val="000000"/>
                <w:kern w:val="0"/>
                <w:sz w:val="21"/>
                <w:szCs w:val="21"/>
                <w:u w:val="none"/>
                <w:lang w:val="en-US" w:eastAsia="zh-CN" w:bidi="ar"/>
              </w:rPr>
              <w:t>20</w:t>
            </w:r>
          </w:p>
        </w:tc>
        <w:tc>
          <w:tcPr>
            <w:tcW w:w="99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kern w:val="0"/>
                <w:sz w:val="21"/>
                <w:szCs w:val="21"/>
                <w:u w:val="none"/>
                <w:lang w:val="en-US" w:eastAsia="zh-CN" w:bidi="ar"/>
              </w:rPr>
            </w:pPr>
            <w:r>
              <w:rPr>
                <w:rFonts w:hint="default" w:ascii="Times New Roman" w:hAnsi="Times New Roman" w:eastAsia="仿宋" w:cs="Times New Roman"/>
                <w:i w:val="0"/>
                <w:color w:val="000000"/>
                <w:kern w:val="0"/>
                <w:sz w:val="21"/>
                <w:szCs w:val="21"/>
                <w:u w:val="none"/>
                <w:lang w:val="en-US" w:eastAsia="zh-CN" w:bidi="ar"/>
              </w:rPr>
              <w:t>成都</w:t>
            </w:r>
          </w:p>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kern w:val="2"/>
                <w:sz w:val="21"/>
                <w:szCs w:val="21"/>
                <w:u w:val="none"/>
                <w:lang w:val="en-US" w:eastAsia="zh-CN" w:bidi="ar-SA"/>
              </w:rPr>
            </w:pPr>
            <w:r>
              <w:rPr>
                <w:rFonts w:hint="default" w:ascii="Times New Roman" w:hAnsi="Times New Roman" w:eastAsia="仿宋" w:cs="Times New Roman"/>
                <w:i w:val="0"/>
                <w:color w:val="000000"/>
                <w:kern w:val="0"/>
                <w:sz w:val="21"/>
                <w:szCs w:val="21"/>
                <w:u w:val="none"/>
                <w:lang w:val="en-US" w:eastAsia="zh-CN" w:bidi="ar"/>
              </w:rPr>
              <w:t>（武侯区）</w:t>
            </w:r>
          </w:p>
        </w:tc>
        <w:tc>
          <w:tcPr>
            <w:tcW w:w="174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kern w:val="2"/>
                <w:sz w:val="21"/>
                <w:szCs w:val="21"/>
                <w:u w:val="none"/>
                <w:lang w:val="en-US" w:eastAsia="zh-CN" w:bidi="ar-SA"/>
              </w:rPr>
            </w:pPr>
            <w:r>
              <w:rPr>
                <w:rFonts w:hint="default" w:ascii="Times New Roman" w:hAnsi="Times New Roman" w:eastAsia="仿宋" w:cs="Times New Roman"/>
                <w:i w:val="0"/>
                <w:color w:val="000000"/>
                <w:kern w:val="0"/>
                <w:sz w:val="21"/>
                <w:szCs w:val="21"/>
                <w:u w:val="none"/>
                <w:lang w:val="en-US" w:eastAsia="zh-CN" w:bidi="ar"/>
              </w:rPr>
              <w:t>蜀宫夜宴</w:t>
            </w:r>
          </w:p>
        </w:tc>
        <w:tc>
          <w:tcPr>
            <w:tcW w:w="171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default" w:ascii="Times New Roman" w:hAnsi="Times New Roman" w:eastAsia="仿宋" w:cs="Times New Roman"/>
                <w:i w:val="0"/>
                <w:color w:val="000000"/>
                <w:kern w:val="0"/>
                <w:sz w:val="21"/>
                <w:szCs w:val="21"/>
                <w:u w:val="none"/>
                <w:lang w:val="en-US" w:eastAsia="zh-CN" w:bidi="ar"/>
              </w:rPr>
            </w:pPr>
            <w:r>
              <w:rPr>
                <w:rFonts w:hint="default" w:ascii="Times New Roman" w:hAnsi="Times New Roman" w:eastAsia="仿宋" w:cs="Times New Roman"/>
                <w:i w:val="0"/>
                <w:color w:val="000000"/>
                <w:kern w:val="0"/>
                <w:sz w:val="21"/>
                <w:szCs w:val="21"/>
                <w:u w:val="none"/>
                <w:lang w:val="en-US" w:eastAsia="zh-CN" w:bidi="ar"/>
              </w:rPr>
              <w:t>成都联创众娱文化发展有限公司</w:t>
            </w:r>
          </w:p>
        </w:tc>
        <w:tc>
          <w:tcPr>
            <w:tcW w:w="10782" w:type="dxa"/>
            <w:tcBorders>
              <w:top w:val="single" w:color="000000" w:sz="8" w:space="0"/>
              <w:left w:val="single" w:color="000000" w:sz="8" w:space="0"/>
              <w:bottom w:val="single" w:color="000000" w:sz="8" w:space="0"/>
              <w:right w:val="single" w:color="000000" w:sz="12"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default" w:ascii="Times New Roman" w:hAnsi="Times New Roman" w:eastAsia="仿宋" w:cs="Times New Roman"/>
                <w:i w:val="0"/>
                <w:color w:val="000000"/>
                <w:kern w:val="0"/>
                <w:sz w:val="21"/>
                <w:szCs w:val="21"/>
                <w:u w:val="none"/>
                <w:lang w:val="en-US" w:eastAsia="zh-CN" w:bidi="ar"/>
              </w:rPr>
            </w:pPr>
            <w:r>
              <w:rPr>
                <w:rFonts w:hint="default" w:ascii="Times New Roman" w:hAnsi="Times New Roman" w:eastAsia="仿宋" w:cs="Times New Roman"/>
                <w:i w:val="0"/>
                <w:color w:val="000000"/>
                <w:kern w:val="0"/>
                <w:sz w:val="21"/>
                <w:szCs w:val="21"/>
                <w:u w:val="none"/>
                <w:lang w:val="en-US" w:eastAsia="zh-CN" w:bidi="ar"/>
              </w:rPr>
              <w:t>联创众娱从2019年开始进行“蜀宫夜宴”IP 打造计划，项目投入约21万元。在宽窄巷子内落地国风体验馆，将“蜀宫夜宴”打造为最具四川特色的餐秀品牌。剧目创编完成五首音乐作品，同时演出汇集了川内20余名舞蹈和音乐的专业演员；全年驻场演出200余场，覆盖线下万余人。</w:t>
            </w:r>
          </w:p>
        </w:tc>
      </w:tr>
      <w:tr>
        <w:tblPrEx>
          <w:tblCellMar>
            <w:top w:w="0" w:type="dxa"/>
            <w:left w:w="0" w:type="dxa"/>
            <w:bottom w:w="0" w:type="dxa"/>
            <w:right w:w="0" w:type="dxa"/>
          </w:tblCellMar>
        </w:tblPrEx>
        <w:trPr>
          <w:trHeight w:val="1914" w:hRule="atLeast"/>
        </w:trPr>
        <w:tc>
          <w:tcPr>
            <w:tcW w:w="726" w:type="dxa"/>
            <w:tcBorders>
              <w:top w:val="single" w:color="000000" w:sz="8" w:space="0"/>
              <w:left w:val="single" w:color="000000" w:sz="12"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kern w:val="0"/>
                <w:sz w:val="21"/>
                <w:szCs w:val="21"/>
                <w:u w:val="none"/>
                <w:lang w:val="en-US" w:eastAsia="zh-CN" w:bidi="ar"/>
              </w:rPr>
            </w:pPr>
            <w:r>
              <w:rPr>
                <w:rFonts w:hint="default" w:ascii="Times New Roman" w:hAnsi="Times New Roman" w:eastAsia="仿宋" w:cs="Times New Roman"/>
                <w:i w:val="0"/>
                <w:color w:val="000000"/>
                <w:kern w:val="0"/>
                <w:sz w:val="21"/>
                <w:szCs w:val="21"/>
                <w:u w:val="none"/>
                <w:lang w:val="en-US" w:eastAsia="zh-CN" w:bidi="ar"/>
              </w:rPr>
              <w:t>21</w:t>
            </w:r>
          </w:p>
        </w:tc>
        <w:tc>
          <w:tcPr>
            <w:tcW w:w="99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kern w:val="0"/>
                <w:sz w:val="21"/>
                <w:szCs w:val="21"/>
                <w:u w:val="none"/>
                <w:lang w:val="en-US" w:eastAsia="zh-CN" w:bidi="ar"/>
              </w:rPr>
            </w:pPr>
            <w:r>
              <w:rPr>
                <w:rFonts w:hint="default" w:ascii="Times New Roman" w:hAnsi="Times New Roman" w:eastAsia="仿宋" w:cs="Times New Roman"/>
                <w:i w:val="0"/>
                <w:color w:val="000000"/>
                <w:kern w:val="0"/>
                <w:sz w:val="21"/>
                <w:szCs w:val="21"/>
                <w:u w:val="none"/>
                <w:lang w:val="en-US" w:eastAsia="zh-CN" w:bidi="ar"/>
              </w:rPr>
              <w:t>成都</w:t>
            </w:r>
          </w:p>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kern w:val="2"/>
                <w:sz w:val="21"/>
                <w:szCs w:val="21"/>
                <w:u w:val="none"/>
                <w:lang w:val="en-US" w:eastAsia="zh-CN" w:bidi="ar-SA"/>
              </w:rPr>
            </w:pPr>
            <w:r>
              <w:rPr>
                <w:rFonts w:hint="default" w:ascii="Times New Roman" w:hAnsi="Times New Roman" w:eastAsia="仿宋" w:cs="Times New Roman"/>
                <w:i w:val="0"/>
                <w:color w:val="000000"/>
                <w:kern w:val="0"/>
                <w:sz w:val="21"/>
                <w:szCs w:val="21"/>
                <w:u w:val="none"/>
                <w:lang w:val="en-US" w:eastAsia="zh-CN" w:bidi="ar"/>
              </w:rPr>
              <w:t>（龙泉驿区）</w:t>
            </w:r>
          </w:p>
        </w:tc>
        <w:tc>
          <w:tcPr>
            <w:tcW w:w="174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kern w:val="2"/>
                <w:sz w:val="21"/>
                <w:szCs w:val="21"/>
                <w:u w:val="none"/>
                <w:lang w:val="en-US" w:eastAsia="zh-CN" w:bidi="ar-SA"/>
              </w:rPr>
            </w:pPr>
            <w:r>
              <w:rPr>
                <w:rFonts w:hint="default" w:ascii="Times New Roman" w:hAnsi="Times New Roman" w:eastAsia="仿宋" w:cs="Times New Roman"/>
                <w:i w:val="0"/>
                <w:color w:val="000000"/>
                <w:kern w:val="0"/>
                <w:sz w:val="21"/>
                <w:szCs w:val="21"/>
                <w:u w:val="none"/>
                <w:lang w:val="en-US" w:eastAsia="zh-CN" w:bidi="ar"/>
              </w:rPr>
              <w:t>滚动天空2音乐创作及全球传播推广</w:t>
            </w:r>
          </w:p>
        </w:tc>
        <w:tc>
          <w:tcPr>
            <w:tcW w:w="171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default" w:ascii="Times New Roman" w:hAnsi="Times New Roman" w:eastAsia="仿宋" w:cs="Times New Roman"/>
                <w:i w:val="0"/>
                <w:color w:val="000000"/>
                <w:kern w:val="0"/>
                <w:sz w:val="21"/>
                <w:szCs w:val="21"/>
                <w:u w:val="none"/>
                <w:lang w:val="en-US" w:eastAsia="zh-CN" w:bidi="ar"/>
              </w:rPr>
            </w:pPr>
            <w:r>
              <w:rPr>
                <w:rFonts w:hint="default" w:ascii="Times New Roman" w:hAnsi="Times New Roman" w:eastAsia="仿宋" w:cs="Times New Roman"/>
                <w:i w:val="0"/>
                <w:color w:val="000000"/>
                <w:kern w:val="0"/>
                <w:sz w:val="21"/>
                <w:szCs w:val="21"/>
                <w:u w:val="none"/>
                <w:lang w:val="en-US" w:eastAsia="zh-CN" w:bidi="ar"/>
              </w:rPr>
              <w:t>成都市乾闼文化传媒有限公司</w:t>
            </w:r>
          </w:p>
        </w:tc>
        <w:tc>
          <w:tcPr>
            <w:tcW w:w="10782" w:type="dxa"/>
            <w:tcBorders>
              <w:top w:val="single" w:color="000000" w:sz="8" w:space="0"/>
              <w:left w:val="single" w:color="000000" w:sz="8" w:space="0"/>
              <w:bottom w:val="single" w:color="000000" w:sz="8" w:space="0"/>
              <w:right w:val="single" w:color="000000" w:sz="12"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default" w:ascii="Times New Roman" w:hAnsi="Times New Roman" w:eastAsia="仿宋" w:cs="Times New Roman"/>
                <w:i w:val="0"/>
                <w:color w:val="000000"/>
                <w:kern w:val="0"/>
                <w:sz w:val="21"/>
                <w:szCs w:val="21"/>
                <w:u w:val="none"/>
                <w:lang w:val="en-US" w:eastAsia="zh-CN" w:bidi="ar"/>
              </w:rPr>
            </w:pPr>
            <w:r>
              <w:rPr>
                <w:rFonts w:hint="default" w:ascii="Times New Roman" w:hAnsi="Times New Roman" w:eastAsia="仿宋" w:cs="Times New Roman"/>
                <w:i w:val="0"/>
                <w:color w:val="000000"/>
                <w:kern w:val="0"/>
                <w:sz w:val="21"/>
                <w:szCs w:val="21"/>
                <w:u w:val="none"/>
                <w:lang w:val="en-US" w:eastAsia="zh-CN" w:bidi="ar"/>
              </w:rPr>
              <w:t>《滚动的天空 2》的音乐配乐由本公司承接制作，应出品方要求，工期 2017 年至 2019 年，以确保音乐配合游戏 2.0、3.0 版本持续更新，其中2019年投入约170万元。 本项目是以影视大片级配乐为主要核心内容的、发行和发布于全球的高水准 音乐游戏。在 Taptap 核聚变游戏展、Apple 新品发布会等平台被顶置首推。并成 为唯一 Taptap 参展游戏中，获得 9.9 分的游戏。其中，上线半年以来（仅 IOS 平台）目前下载量已在北美、南美部分国家、欧洲、日本、中国大陆等地区获得音乐类游戏排名前 3（突破 2 亿人次），游戏产值突破千万。</w:t>
            </w:r>
          </w:p>
        </w:tc>
      </w:tr>
      <w:tr>
        <w:tblPrEx>
          <w:tblCellMar>
            <w:top w:w="0" w:type="dxa"/>
            <w:left w:w="0" w:type="dxa"/>
            <w:bottom w:w="0" w:type="dxa"/>
            <w:right w:w="0" w:type="dxa"/>
          </w:tblCellMar>
        </w:tblPrEx>
        <w:trPr>
          <w:trHeight w:val="2382" w:hRule="atLeast"/>
        </w:trPr>
        <w:tc>
          <w:tcPr>
            <w:tcW w:w="726" w:type="dxa"/>
            <w:tcBorders>
              <w:top w:val="single" w:color="000000" w:sz="8" w:space="0"/>
              <w:left w:val="single" w:color="000000" w:sz="12"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sz w:val="21"/>
                <w:szCs w:val="21"/>
                <w:u w:val="none"/>
              </w:rPr>
            </w:pPr>
            <w:r>
              <w:rPr>
                <w:rFonts w:hint="default" w:ascii="Times New Roman" w:hAnsi="Times New Roman" w:eastAsia="仿宋" w:cs="Times New Roman"/>
                <w:i w:val="0"/>
                <w:color w:val="000000"/>
                <w:kern w:val="0"/>
                <w:sz w:val="21"/>
                <w:szCs w:val="21"/>
                <w:u w:val="none"/>
                <w:lang w:val="en-US" w:eastAsia="zh-CN" w:bidi="ar"/>
              </w:rPr>
              <w:t>22</w:t>
            </w:r>
          </w:p>
        </w:tc>
        <w:tc>
          <w:tcPr>
            <w:tcW w:w="99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kern w:val="0"/>
                <w:sz w:val="21"/>
                <w:szCs w:val="21"/>
                <w:u w:val="none"/>
                <w:lang w:val="en-US" w:eastAsia="zh-CN" w:bidi="ar"/>
              </w:rPr>
            </w:pPr>
            <w:r>
              <w:rPr>
                <w:rFonts w:hint="default" w:ascii="Times New Roman" w:hAnsi="Times New Roman" w:eastAsia="仿宋" w:cs="Times New Roman"/>
                <w:i w:val="0"/>
                <w:color w:val="000000"/>
                <w:kern w:val="0"/>
                <w:sz w:val="21"/>
                <w:szCs w:val="21"/>
                <w:u w:val="none"/>
                <w:lang w:val="en-US" w:eastAsia="zh-CN" w:bidi="ar"/>
              </w:rPr>
              <w:t>南充</w:t>
            </w:r>
          </w:p>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kern w:val="2"/>
                <w:sz w:val="21"/>
                <w:szCs w:val="21"/>
                <w:u w:val="none"/>
                <w:lang w:val="en-US" w:eastAsia="zh-CN" w:bidi="ar-SA"/>
              </w:rPr>
            </w:pPr>
            <w:r>
              <w:rPr>
                <w:rFonts w:hint="default" w:ascii="Times New Roman" w:hAnsi="Times New Roman" w:eastAsia="仿宋" w:cs="Times New Roman"/>
                <w:i w:val="0"/>
                <w:color w:val="000000"/>
                <w:kern w:val="0"/>
                <w:sz w:val="21"/>
                <w:szCs w:val="21"/>
                <w:u w:val="none"/>
                <w:lang w:val="en-US" w:eastAsia="zh-CN" w:bidi="ar"/>
              </w:rPr>
              <w:t>（高坪区）</w:t>
            </w:r>
          </w:p>
        </w:tc>
        <w:tc>
          <w:tcPr>
            <w:tcW w:w="174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 w:cs="Times New Roman"/>
                <w:i w:val="0"/>
                <w:color w:val="000000"/>
                <w:kern w:val="2"/>
                <w:sz w:val="21"/>
                <w:szCs w:val="21"/>
                <w:u w:val="none"/>
                <w:lang w:val="en-US" w:eastAsia="zh-CN" w:bidi="ar-SA"/>
              </w:rPr>
            </w:pPr>
            <w:r>
              <w:rPr>
                <w:rFonts w:hint="default" w:ascii="Times New Roman" w:hAnsi="Times New Roman" w:eastAsia="仿宋" w:cs="Times New Roman"/>
                <w:i w:val="0"/>
                <w:color w:val="000000"/>
                <w:kern w:val="0"/>
                <w:sz w:val="21"/>
                <w:szCs w:val="21"/>
                <w:u w:val="none"/>
                <w:lang w:val="en-US" w:eastAsia="zh-CN" w:bidi="ar"/>
              </w:rPr>
              <w:t>云朵艺术音乐创作与人才培养基地</w:t>
            </w:r>
          </w:p>
        </w:tc>
        <w:tc>
          <w:tcPr>
            <w:tcW w:w="1716"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default" w:ascii="Times New Roman" w:hAnsi="Times New Roman" w:eastAsia="仿宋" w:cs="Times New Roman"/>
                <w:i w:val="0"/>
                <w:color w:val="000000"/>
                <w:kern w:val="0"/>
                <w:sz w:val="21"/>
                <w:szCs w:val="21"/>
                <w:u w:val="none"/>
                <w:lang w:val="en-US" w:eastAsia="zh-CN" w:bidi="ar"/>
              </w:rPr>
            </w:pPr>
            <w:r>
              <w:rPr>
                <w:rFonts w:hint="default" w:ascii="Times New Roman" w:hAnsi="Times New Roman" w:eastAsia="仿宋" w:cs="Times New Roman"/>
                <w:i w:val="0"/>
                <w:color w:val="000000"/>
                <w:kern w:val="0"/>
                <w:sz w:val="21"/>
                <w:szCs w:val="21"/>
                <w:u w:val="none"/>
                <w:lang w:val="en-US" w:eastAsia="zh-CN" w:bidi="ar"/>
              </w:rPr>
              <w:t>四川云嘉文化艺术有限公司</w:t>
            </w:r>
          </w:p>
        </w:tc>
        <w:tc>
          <w:tcPr>
            <w:tcW w:w="10782" w:type="dxa"/>
            <w:tcBorders>
              <w:top w:val="single" w:color="000000" w:sz="8" w:space="0"/>
              <w:left w:val="single" w:color="000000" w:sz="8" w:space="0"/>
              <w:bottom w:val="single" w:color="000000" w:sz="8" w:space="0"/>
              <w:right w:val="single" w:color="000000" w:sz="12" w:space="0"/>
            </w:tcBorders>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default" w:ascii="Times New Roman" w:hAnsi="Times New Roman" w:eastAsia="仿宋" w:cs="Times New Roman"/>
                <w:i w:val="0"/>
                <w:color w:val="000000"/>
                <w:kern w:val="0"/>
                <w:sz w:val="21"/>
                <w:szCs w:val="21"/>
                <w:u w:val="none"/>
                <w:lang w:val="en-US" w:eastAsia="zh-CN" w:bidi="ar"/>
              </w:rPr>
            </w:pPr>
            <w:r>
              <w:rPr>
                <w:rFonts w:hint="default" w:ascii="Times New Roman" w:hAnsi="Times New Roman" w:eastAsia="仿宋" w:cs="Times New Roman"/>
                <w:i w:val="0"/>
                <w:color w:val="000000"/>
                <w:kern w:val="0"/>
                <w:sz w:val="21"/>
                <w:szCs w:val="21"/>
                <w:u w:val="none"/>
                <w:lang w:val="en-US" w:eastAsia="zh-CN" w:bidi="ar"/>
              </w:rPr>
              <w:t>云朵艺术音乐产业及人才基地以音乐作品创作、音乐作品演出，音乐人才培养为核心，其中“云朵小剧场”是南充首家儿童音乐剧场。运营至今，已呈现上百场音乐演出，全年惠及观众40000余人次，项目年度投入约640万元，实现直接收入约510万元。2019年，参与“《庆祝</w:t>
            </w:r>
            <w:r>
              <w:rPr>
                <w:rFonts w:hint="eastAsia" w:eastAsia="仿宋" w:cs="Times New Roman"/>
                <w:i w:val="0"/>
                <w:color w:val="000000"/>
                <w:kern w:val="0"/>
                <w:sz w:val="21"/>
                <w:szCs w:val="21"/>
                <w:u w:val="none"/>
                <w:lang w:val="en-US" w:eastAsia="zh-CN" w:bidi="ar"/>
              </w:rPr>
              <w:t>新中国成立</w:t>
            </w:r>
            <w:r>
              <w:rPr>
                <w:rFonts w:hint="default" w:ascii="Times New Roman" w:hAnsi="Times New Roman" w:eastAsia="仿宋" w:cs="Times New Roman"/>
                <w:i w:val="0"/>
                <w:color w:val="000000"/>
                <w:kern w:val="0"/>
                <w:sz w:val="21"/>
                <w:szCs w:val="21"/>
                <w:u w:val="none"/>
                <w:lang w:val="en-US" w:eastAsia="zh-CN" w:bidi="ar"/>
              </w:rPr>
              <w:t>70周年》文艺演出”“《2020南充网络春晚》”“共和国70华诞”“改革开放40周年”等大型音乐活动。先后共接纳300多个音乐人在剧场创作演出，签约个人累计达88个，完成66个艺术新秀的定向培养与签约。原创音乐作品《浮云朵朵开》、《阿卡贝拉-青春修炼手册》、《海的女儿》、《丑小鸭》等节目得到观众强烈反响，荣获省市级奖项。</w:t>
            </w:r>
          </w:p>
        </w:tc>
      </w:tr>
    </w:tbl>
    <w:p>
      <w:pPr>
        <w:spacing w:line="360" w:lineRule="auto"/>
        <w:outlineLvl w:val="1"/>
        <w:rPr>
          <w:rFonts w:hint="default" w:ascii="Times New Roman" w:hAnsi="Times New Roman" w:eastAsia="宋体" w:cs="Times New Roman"/>
          <w:b/>
          <w:bCs/>
          <w:lang w:val="en-US" w:eastAsia="zh-CN"/>
        </w:rPr>
        <w:sectPr>
          <w:pgSz w:w="16838" w:h="11906" w:orient="landscape"/>
          <w:pgMar w:top="1083" w:right="1440" w:bottom="1083" w:left="1440" w:header="850" w:footer="680" w:gutter="0"/>
          <w:pgNumType w:fmt="numberInDash"/>
          <w:cols w:space="720" w:num="1"/>
          <w:rtlGutter w:val="0"/>
          <w:docGrid w:type="lines" w:linePitch="442" w:charSpace="0"/>
        </w:sectPr>
      </w:pPr>
    </w:p>
    <w:p>
      <w:pPr>
        <w:keepNext w:val="0"/>
        <w:keepLines w:val="0"/>
        <w:pageBreakBefore w:val="0"/>
        <w:widowControl w:val="0"/>
        <w:kinsoku/>
        <w:wordWrap/>
        <w:overflowPunct/>
        <w:topLinePunct w:val="0"/>
        <w:bidi w:val="0"/>
        <w:spacing w:line="36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项目经济效益方面</w:t>
      </w:r>
    </w:p>
    <w:p>
      <w:pPr>
        <w:keepNext w:val="0"/>
        <w:keepLines w:val="0"/>
        <w:pageBreakBefore w:val="0"/>
        <w:widowControl w:val="0"/>
        <w:kinsoku/>
        <w:wordWrap/>
        <w:overflowPunct/>
        <w:topLinePunct w:val="0"/>
        <w:bidi w:val="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通过政策引导、资金支持等方式营造良好的产业发展环境。2019年度，申报入库的项目共计完成投资24,716.37万元，实现</w:t>
      </w:r>
      <w:r>
        <w:rPr>
          <w:rFonts w:hint="eastAsia" w:ascii="仿宋" w:hAnsi="仿宋" w:eastAsia="仿宋" w:cs="仿宋"/>
          <w:color w:val="auto"/>
          <w:sz w:val="32"/>
          <w:szCs w:val="32"/>
          <w:lang w:val="en-US" w:eastAsia="zh-CN"/>
        </w:rPr>
        <w:t>营收12,819.65万元</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bidi w:val="0"/>
        <w:spacing w:line="36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（三）项目可持续影响方面</w:t>
      </w:r>
    </w:p>
    <w:p>
      <w:pPr>
        <w:keepNext w:val="0"/>
        <w:keepLines w:val="0"/>
        <w:pageBreakBefore w:val="0"/>
        <w:widowControl w:val="0"/>
        <w:kinsoku/>
        <w:wordWrap/>
        <w:overflowPunct/>
        <w:topLinePunct w:val="0"/>
        <w:bidi w:val="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项目申报单位申报入库的音乐产业项目涉及原创作品、音乐品牌建设、专业人才发掘（培养、引进等）及音乐版权保护等多个方面，根据评审结果来看，各项目申报单位利用自身竞争优势及核心资源，通过实施的项目能积极有效促进川内音乐产业整体发展。如红原大草原夏季雅克音乐季及峨眉山音乐节品牌建设项目将传统文化与时尚潮流、历史传承与时代创新、地方特色与国际标准等结合，打造出有别于北上广、具有自主知识产权、西部特色音乐风格及国际影响力的永久性音乐品牌，同时带动旅游、演艺等产业发展，为文旅融合、产业发展和公共文化服务体系建设作出积极贡献。</w:t>
      </w:r>
    </w:p>
    <w:p>
      <w:pPr>
        <w:keepNext w:val="0"/>
        <w:keepLines w:val="0"/>
        <w:pageBreakBefore w:val="0"/>
        <w:widowControl w:val="0"/>
        <w:kinsoku/>
        <w:wordWrap/>
        <w:overflowPunct/>
        <w:topLinePunct w:val="0"/>
        <w:bidi w:val="0"/>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四</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项目</w:t>
      </w:r>
      <w:r>
        <w:rPr>
          <w:rFonts w:hint="eastAsia" w:ascii="仿宋" w:hAnsi="仿宋" w:eastAsia="仿宋" w:cs="仿宋"/>
          <w:b w:val="0"/>
          <w:bCs w:val="0"/>
          <w:sz w:val="32"/>
          <w:szCs w:val="32"/>
          <w:lang w:eastAsia="zh-CN"/>
        </w:rPr>
        <w:t>满意度</w:t>
      </w:r>
      <w:r>
        <w:rPr>
          <w:rFonts w:hint="eastAsia" w:ascii="仿宋" w:hAnsi="仿宋" w:eastAsia="仿宋" w:cs="仿宋"/>
          <w:b w:val="0"/>
          <w:bCs w:val="0"/>
          <w:sz w:val="32"/>
          <w:szCs w:val="32"/>
          <w:lang w:val="en-US" w:eastAsia="zh-CN"/>
        </w:rPr>
        <w:t>调查情况</w:t>
      </w:r>
    </w:p>
    <w:p>
      <w:pPr>
        <w:spacing w:line="360" w:lineRule="auto"/>
        <w:ind w:firstLine="640" w:firstLineChars="200"/>
        <w:outlineLvl w:val="1"/>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评审过程中以项目受益对象为满意度调查对象，其中18个项目通过微博、微信及音乐平台等互联网获取满意度情况，4个项目通过发放满意度调查问卷实施。总体来看，22个入库项目满意度为80.75%，满意度较高。</w:t>
      </w:r>
    </w:p>
    <w:p>
      <w:pPr>
        <w:spacing w:line="360" w:lineRule="auto"/>
        <w:ind w:firstLine="640" w:firstLineChars="200"/>
        <w:outlineLvl w:val="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五、评价结论及建议</w:t>
      </w:r>
      <w:bookmarkEnd w:id="47"/>
      <w:bookmarkEnd w:id="48"/>
    </w:p>
    <w:p>
      <w:pPr>
        <w:spacing w:line="360" w:lineRule="auto"/>
        <w:ind w:firstLine="640" w:firstLineChars="200"/>
        <w:outlineLvl w:val="1"/>
        <w:rPr>
          <w:rFonts w:hint="eastAsia" w:ascii="仿宋" w:hAnsi="仿宋" w:eastAsia="仿宋" w:cs="仿宋"/>
          <w:b w:val="0"/>
          <w:bCs w:val="0"/>
          <w:sz w:val="32"/>
          <w:szCs w:val="32"/>
          <w:lang w:val="en-US" w:eastAsia="zh-CN"/>
        </w:rPr>
      </w:pPr>
      <w:bookmarkStart w:id="49" w:name="_Toc51077435"/>
      <w:bookmarkStart w:id="50" w:name="_Toc12592"/>
      <w:r>
        <w:rPr>
          <w:rFonts w:hint="eastAsia" w:ascii="仿宋" w:hAnsi="仿宋" w:eastAsia="仿宋" w:cs="仿宋"/>
          <w:b w:val="0"/>
          <w:bCs w:val="0"/>
          <w:sz w:val="32"/>
          <w:szCs w:val="32"/>
        </w:rPr>
        <w:t>（一）</w:t>
      </w:r>
      <w:bookmarkEnd w:id="49"/>
      <w:bookmarkEnd w:id="50"/>
      <w:r>
        <w:rPr>
          <w:rFonts w:hint="eastAsia" w:ascii="仿宋" w:hAnsi="仿宋" w:eastAsia="仿宋" w:cs="仿宋"/>
          <w:b w:val="0"/>
          <w:bCs w:val="0"/>
          <w:sz w:val="32"/>
          <w:szCs w:val="32"/>
          <w:lang w:val="en-US" w:eastAsia="zh-CN"/>
        </w:rPr>
        <w:t>评价结论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总的来看，通过音乐产业发展专项资金的政策引导及资金扶持，促进了川内音乐产业结构进一步优化升级；版权环境持续向好发展，激发了原创音乐活力。同时，音乐产业的技术升级及市场需求等方面不断推动音乐产业链的重构与商业模式创新，“传统音乐产业+科技、旅游、体育等”融合创新，持续推动川内音乐产业向高质量方向发展。</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根据本次评估结果来看，各项目单位申报的项目</w:t>
      </w:r>
      <w:r>
        <w:rPr>
          <w:rFonts w:hint="eastAsia" w:ascii="仿宋" w:hAnsi="仿宋" w:eastAsia="仿宋" w:cs="仿宋"/>
          <w:sz w:val="32"/>
          <w:szCs w:val="32"/>
        </w:rPr>
        <w:t>目标</w:t>
      </w:r>
      <w:r>
        <w:rPr>
          <w:rFonts w:hint="eastAsia" w:ascii="仿宋" w:hAnsi="仿宋" w:eastAsia="仿宋" w:cs="仿宋"/>
          <w:sz w:val="32"/>
          <w:szCs w:val="32"/>
          <w:lang w:val="en-US" w:eastAsia="zh-CN"/>
        </w:rPr>
        <w:t>基本</w:t>
      </w:r>
      <w:r>
        <w:rPr>
          <w:rFonts w:hint="eastAsia" w:ascii="仿宋" w:hAnsi="仿宋" w:eastAsia="仿宋" w:cs="仿宋"/>
          <w:sz w:val="32"/>
          <w:szCs w:val="32"/>
        </w:rPr>
        <w:t>明确，决策依据充分，管理制度健全、项目管理基本规范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通过项目的实施，挖掘及培养了一批原创音乐人才及管理人才，创作了大量优秀的音乐作品，建设培育出了知名的音乐品牌等，取得了良好的社会效益和经济效益。</w:t>
      </w:r>
    </w:p>
    <w:p>
      <w:pPr>
        <w:pStyle w:val="5"/>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综上所述，2020年四川省音乐产业发展资金项目支出整体评价为：优，总体评分94.68分。具体评分情况如下：</w:t>
      </w:r>
    </w:p>
    <w:tbl>
      <w:tblPr>
        <w:tblStyle w:val="9"/>
        <w:tblW w:w="9859" w:type="dxa"/>
        <w:tblInd w:w="96" w:type="dxa"/>
        <w:tblLayout w:type="fixed"/>
        <w:tblCellMar>
          <w:top w:w="0" w:type="dxa"/>
          <w:left w:w="108" w:type="dxa"/>
          <w:bottom w:w="0" w:type="dxa"/>
          <w:right w:w="108" w:type="dxa"/>
        </w:tblCellMar>
      </w:tblPr>
      <w:tblGrid>
        <w:gridCol w:w="693"/>
        <w:gridCol w:w="1337"/>
        <w:gridCol w:w="698"/>
        <w:gridCol w:w="927"/>
        <w:gridCol w:w="1189"/>
        <w:gridCol w:w="2608"/>
        <w:gridCol w:w="2407"/>
      </w:tblGrid>
      <w:tr>
        <w:tblPrEx>
          <w:tblCellMar>
            <w:top w:w="0" w:type="dxa"/>
            <w:left w:w="108" w:type="dxa"/>
            <w:bottom w:w="0" w:type="dxa"/>
            <w:right w:w="108" w:type="dxa"/>
          </w:tblCellMar>
        </w:tblPrEx>
        <w:trPr>
          <w:trHeight w:val="500" w:hRule="atLeast"/>
          <w:tblHeader/>
        </w:trPr>
        <w:tc>
          <w:tcPr>
            <w:tcW w:w="69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分值权重</w:t>
            </w:r>
          </w:p>
        </w:tc>
        <w:tc>
          <w:tcPr>
            <w:tcW w:w="6759"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分层分类指标</w:t>
            </w:r>
          </w:p>
        </w:tc>
        <w:tc>
          <w:tcPr>
            <w:tcW w:w="2407"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评价得分</w:t>
            </w:r>
          </w:p>
        </w:tc>
      </w:tr>
      <w:tr>
        <w:tblPrEx>
          <w:tblCellMar>
            <w:top w:w="0" w:type="dxa"/>
            <w:left w:w="108" w:type="dxa"/>
            <w:bottom w:w="0" w:type="dxa"/>
            <w:right w:w="108" w:type="dxa"/>
          </w:tblCellMar>
        </w:tblPrEx>
        <w:trPr>
          <w:trHeight w:val="539" w:hRule="atLeast"/>
          <w:tblHeader/>
        </w:trPr>
        <w:tc>
          <w:tcPr>
            <w:tcW w:w="6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iCs w:val="0"/>
                <w:color w:val="000000"/>
                <w:sz w:val="18"/>
                <w:szCs w:val="18"/>
                <w:u w:val="none"/>
              </w:rPr>
            </w:pPr>
          </w:p>
        </w:tc>
        <w:tc>
          <w:tcPr>
            <w:tcW w:w="13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分层指标</w:t>
            </w:r>
          </w:p>
        </w:tc>
        <w:tc>
          <w:tcPr>
            <w:tcW w:w="16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适用范围</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一级指标</w:t>
            </w:r>
          </w:p>
        </w:tc>
        <w:tc>
          <w:tcPr>
            <w:tcW w:w="26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二级指标</w:t>
            </w:r>
          </w:p>
        </w:tc>
        <w:tc>
          <w:tcPr>
            <w:tcW w:w="2407"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90" w:hRule="atLeast"/>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w:t>
            </w:r>
          </w:p>
        </w:tc>
        <w:tc>
          <w:tcPr>
            <w:tcW w:w="133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通用指标</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（20分）</w:t>
            </w:r>
          </w:p>
        </w:tc>
        <w:tc>
          <w:tcPr>
            <w:tcW w:w="162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所有专项项目</w:t>
            </w:r>
          </w:p>
        </w:tc>
        <w:tc>
          <w:tcPr>
            <w:tcW w:w="118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项目决策</w:t>
            </w:r>
          </w:p>
        </w:tc>
        <w:tc>
          <w:tcPr>
            <w:tcW w:w="26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程序严密</w:t>
            </w:r>
          </w:p>
        </w:tc>
        <w:tc>
          <w:tcPr>
            <w:tcW w:w="24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3</w:t>
            </w:r>
          </w:p>
        </w:tc>
      </w:tr>
      <w:tr>
        <w:trPr>
          <w:trHeight w:val="90" w:hRule="atLeast"/>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w:t>
            </w: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iCs w:val="0"/>
                <w:color w:val="000000"/>
                <w:sz w:val="18"/>
                <w:szCs w:val="18"/>
                <w:u w:val="none"/>
              </w:rPr>
            </w:pPr>
          </w:p>
        </w:tc>
        <w:tc>
          <w:tcPr>
            <w:tcW w:w="162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iCs w:val="0"/>
                <w:color w:val="000000"/>
                <w:sz w:val="18"/>
                <w:szCs w:val="18"/>
                <w:u w:val="none"/>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iCs w:val="0"/>
                <w:color w:val="000000"/>
                <w:sz w:val="18"/>
                <w:szCs w:val="18"/>
                <w:u w:val="none"/>
              </w:rPr>
            </w:pPr>
          </w:p>
        </w:tc>
        <w:tc>
          <w:tcPr>
            <w:tcW w:w="26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规划合理</w:t>
            </w:r>
          </w:p>
        </w:tc>
        <w:tc>
          <w:tcPr>
            <w:tcW w:w="24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5</w:t>
            </w:r>
          </w:p>
        </w:tc>
      </w:tr>
      <w:tr>
        <w:tblPrEx>
          <w:tblCellMar>
            <w:top w:w="0" w:type="dxa"/>
            <w:left w:w="108" w:type="dxa"/>
            <w:bottom w:w="0" w:type="dxa"/>
            <w:right w:w="108" w:type="dxa"/>
          </w:tblCellMar>
        </w:tblPrEx>
        <w:trPr>
          <w:trHeight w:val="90" w:hRule="atLeast"/>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w:t>
            </w: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iCs w:val="0"/>
                <w:color w:val="000000"/>
                <w:sz w:val="18"/>
                <w:szCs w:val="18"/>
                <w:u w:val="none"/>
              </w:rPr>
            </w:pPr>
          </w:p>
        </w:tc>
        <w:tc>
          <w:tcPr>
            <w:tcW w:w="162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iCs w:val="0"/>
                <w:color w:val="000000"/>
                <w:sz w:val="18"/>
                <w:szCs w:val="18"/>
                <w:u w:val="none"/>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iCs w:val="0"/>
                <w:color w:val="000000"/>
                <w:sz w:val="18"/>
                <w:szCs w:val="18"/>
                <w:u w:val="none"/>
              </w:rPr>
            </w:pPr>
          </w:p>
        </w:tc>
        <w:tc>
          <w:tcPr>
            <w:tcW w:w="26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制度完备</w:t>
            </w:r>
          </w:p>
        </w:tc>
        <w:tc>
          <w:tcPr>
            <w:tcW w:w="24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4</w:t>
            </w:r>
          </w:p>
        </w:tc>
      </w:tr>
      <w:tr>
        <w:tblPrEx>
          <w:tblCellMar>
            <w:top w:w="0" w:type="dxa"/>
            <w:left w:w="108" w:type="dxa"/>
            <w:bottom w:w="0" w:type="dxa"/>
            <w:right w:w="108" w:type="dxa"/>
          </w:tblCellMar>
        </w:tblPrEx>
        <w:trPr>
          <w:trHeight w:val="90" w:hRule="atLeast"/>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w:t>
            </w: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iCs w:val="0"/>
                <w:color w:val="000000"/>
                <w:sz w:val="18"/>
                <w:szCs w:val="18"/>
                <w:u w:val="none"/>
              </w:rPr>
            </w:pPr>
          </w:p>
        </w:tc>
        <w:tc>
          <w:tcPr>
            <w:tcW w:w="162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iCs w:val="0"/>
                <w:color w:val="000000"/>
                <w:sz w:val="18"/>
                <w:szCs w:val="18"/>
                <w:u w:val="none"/>
              </w:rPr>
            </w:pPr>
          </w:p>
        </w:tc>
        <w:tc>
          <w:tcPr>
            <w:tcW w:w="118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项目实施</w:t>
            </w:r>
          </w:p>
        </w:tc>
        <w:tc>
          <w:tcPr>
            <w:tcW w:w="26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分配合理</w:t>
            </w:r>
          </w:p>
        </w:tc>
        <w:tc>
          <w:tcPr>
            <w:tcW w:w="24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5</w:t>
            </w:r>
          </w:p>
        </w:tc>
      </w:tr>
      <w:tr>
        <w:tblPrEx>
          <w:tblCellMar>
            <w:top w:w="0" w:type="dxa"/>
            <w:left w:w="108" w:type="dxa"/>
            <w:bottom w:w="0" w:type="dxa"/>
            <w:right w:w="108" w:type="dxa"/>
          </w:tblCellMar>
        </w:tblPrEx>
        <w:trPr>
          <w:trHeight w:val="90" w:hRule="atLeast"/>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4%</w:t>
            </w: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iCs w:val="0"/>
                <w:color w:val="000000"/>
                <w:sz w:val="18"/>
                <w:szCs w:val="18"/>
                <w:u w:val="none"/>
              </w:rPr>
            </w:pPr>
          </w:p>
        </w:tc>
        <w:tc>
          <w:tcPr>
            <w:tcW w:w="162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iCs w:val="0"/>
                <w:color w:val="000000"/>
                <w:sz w:val="18"/>
                <w:szCs w:val="18"/>
                <w:u w:val="none"/>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iCs w:val="0"/>
                <w:color w:val="000000"/>
                <w:sz w:val="18"/>
                <w:szCs w:val="18"/>
                <w:u w:val="none"/>
              </w:rPr>
            </w:pPr>
          </w:p>
        </w:tc>
        <w:tc>
          <w:tcPr>
            <w:tcW w:w="26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使用合规</w:t>
            </w:r>
          </w:p>
        </w:tc>
        <w:tc>
          <w:tcPr>
            <w:tcW w:w="24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4</w:t>
            </w:r>
          </w:p>
        </w:tc>
      </w:tr>
      <w:tr>
        <w:trPr>
          <w:trHeight w:val="90" w:hRule="atLeast"/>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w:t>
            </w: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iCs w:val="0"/>
                <w:color w:val="000000"/>
                <w:sz w:val="18"/>
                <w:szCs w:val="18"/>
                <w:u w:val="none"/>
              </w:rPr>
            </w:pPr>
          </w:p>
        </w:tc>
        <w:tc>
          <w:tcPr>
            <w:tcW w:w="162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iCs w:val="0"/>
                <w:color w:val="000000"/>
                <w:sz w:val="18"/>
                <w:szCs w:val="18"/>
                <w:u w:val="none"/>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iCs w:val="0"/>
                <w:color w:val="000000"/>
                <w:sz w:val="18"/>
                <w:szCs w:val="18"/>
                <w:u w:val="none"/>
              </w:rPr>
            </w:pPr>
          </w:p>
        </w:tc>
        <w:tc>
          <w:tcPr>
            <w:tcW w:w="26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执行有效</w:t>
            </w:r>
          </w:p>
        </w:tc>
        <w:tc>
          <w:tcPr>
            <w:tcW w:w="24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2</w:t>
            </w:r>
          </w:p>
        </w:tc>
      </w:tr>
      <w:tr>
        <w:tblPrEx>
          <w:tblCellMar>
            <w:top w:w="0" w:type="dxa"/>
            <w:left w:w="108" w:type="dxa"/>
            <w:bottom w:w="0" w:type="dxa"/>
            <w:right w:w="108" w:type="dxa"/>
          </w:tblCellMar>
        </w:tblPrEx>
        <w:trPr>
          <w:trHeight w:val="486" w:hRule="atLeast"/>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w:t>
            </w: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iCs w:val="0"/>
                <w:color w:val="000000"/>
                <w:sz w:val="18"/>
                <w:szCs w:val="18"/>
                <w:u w:val="none"/>
              </w:rPr>
            </w:pPr>
          </w:p>
        </w:tc>
        <w:tc>
          <w:tcPr>
            <w:tcW w:w="162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iCs w:val="0"/>
                <w:color w:val="000000"/>
                <w:sz w:val="18"/>
                <w:szCs w:val="18"/>
                <w:u w:val="none"/>
              </w:rPr>
            </w:pPr>
          </w:p>
        </w:tc>
        <w:tc>
          <w:tcPr>
            <w:tcW w:w="118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完成结果</w:t>
            </w:r>
          </w:p>
        </w:tc>
        <w:tc>
          <w:tcPr>
            <w:tcW w:w="26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预算完成</w:t>
            </w:r>
          </w:p>
        </w:tc>
        <w:tc>
          <w:tcPr>
            <w:tcW w:w="24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5</w:t>
            </w:r>
          </w:p>
        </w:tc>
      </w:tr>
      <w:tr>
        <w:tblPrEx>
          <w:tblCellMar>
            <w:top w:w="0" w:type="dxa"/>
            <w:left w:w="108" w:type="dxa"/>
            <w:bottom w:w="0" w:type="dxa"/>
            <w:right w:w="108" w:type="dxa"/>
          </w:tblCellMar>
        </w:tblPrEx>
        <w:trPr>
          <w:trHeight w:val="531" w:hRule="atLeast"/>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w:t>
            </w: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iCs w:val="0"/>
                <w:color w:val="000000"/>
                <w:sz w:val="18"/>
                <w:szCs w:val="18"/>
                <w:u w:val="none"/>
              </w:rPr>
            </w:pPr>
          </w:p>
        </w:tc>
        <w:tc>
          <w:tcPr>
            <w:tcW w:w="162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iCs w:val="0"/>
                <w:color w:val="000000"/>
                <w:sz w:val="18"/>
                <w:szCs w:val="18"/>
                <w:u w:val="none"/>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iCs w:val="0"/>
                <w:color w:val="000000"/>
                <w:sz w:val="18"/>
                <w:szCs w:val="18"/>
                <w:u w:val="none"/>
              </w:rPr>
            </w:pPr>
          </w:p>
        </w:tc>
        <w:tc>
          <w:tcPr>
            <w:tcW w:w="26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目标完成</w:t>
            </w:r>
          </w:p>
        </w:tc>
        <w:tc>
          <w:tcPr>
            <w:tcW w:w="24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5</w:t>
            </w:r>
          </w:p>
        </w:tc>
      </w:tr>
      <w:tr>
        <w:tblPrEx>
          <w:tblCellMar>
            <w:top w:w="0" w:type="dxa"/>
            <w:left w:w="108" w:type="dxa"/>
            <w:bottom w:w="0" w:type="dxa"/>
            <w:right w:w="108" w:type="dxa"/>
          </w:tblCellMar>
        </w:tblPrEx>
        <w:trPr>
          <w:trHeight w:val="498" w:hRule="atLeast"/>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w:t>
            </w: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iCs w:val="0"/>
                <w:color w:val="000000"/>
                <w:sz w:val="18"/>
                <w:szCs w:val="18"/>
                <w:u w:val="none"/>
              </w:rPr>
            </w:pPr>
          </w:p>
        </w:tc>
        <w:tc>
          <w:tcPr>
            <w:tcW w:w="162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iCs w:val="0"/>
                <w:color w:val="000000"/>
                <w:sz w:val="18"/>
                <w:szCs w:val="18"/>
                <w:u w:val="none"/>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iCs w:val="0"/>
                <w:color w:val="000000"/>
                <w:sz w:val="18"/>
                <w:szCs w:val="18"/>
                <w:u w:val="none"/>
              </w:rPr>
            </w:pPr>
          </w:p>
        </w:tc>
        <w:tc>
          <w:tcPr>
            <w:tcW w:w="26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完成及时</w:t>
            </w:r>
          </w:p>
        </w:tc>
        <w:tc>
          <w:tcPr>
            <w:tcW w:w="24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5</w:t>
            </w:r>
          </w:p>
        </w:tc>
      </w:tr>
      <w:tr>
        <w:trPr>
          <w:trHeight w:val="508" w:hRule="atLeast"/>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w:t>
            </w: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iCs w:val="0"/>
                <w:color w:val="000000"/>
                <w:sz w:val="18"/>
                <w:szCs w:val="18"/>
                <w:u w:val="none"/>
              </w:rPr>
            </w:pPr>
          </w:p>
        </w:tc>
        <w:tc>
          <w:tcPr>
            <w:tcW w:w="162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iCs w:val="0"/>
                <w:color w:val="000000"/>
                <w:sz w:val="18"/>
                <w:szCs w:val="18"/>
                <w:u w:val="none"/>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iCs w:val="0"/>
                <w:color w:val="000000"/>
                <w:sz w:val="18"/>
                <w:szCs w:val="18"/>
                <w:u w:val="none"/>
              </w:rPr>
            </w:pPr>
          </w:p>
        </w:tc>
        <w:tc>
          <w:tcPr>
            <w:tcW w:w="26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违规记录</w:t>
            </w:r>
          </w:p>
        </w:tc>
        <w:tc>
          <w:tcPr>
            <w:tcW w:w="24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2</w:t>
            </w:r>
          </w:p>
        </w:tc>
      </w:tr>
      <w:tr>
        <w:tblPrEx>
          <w:tblCellMar>
            <w:top w:w="0" w:type="dxa"/>
            <w:left w:w="108" w:type="dxa"/>
            <w:bottom w:w="0" w:type="dxa"/>
            <w:right w:w="108" w:type="dxa"/>
          </w:tblCellMar>
        </w:tblPrEx>
        <w:trPr>
          <w:trHeight w:val="90" w:hRule="atLeast"/>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10%</w:t>
            </w:r>
          </w:p>
        </w:tc>
        <w:tc>
          <w:tcPr>
            <w:tcW w:w="133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共性指标</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（20分）</w:t>
            </w:r>
          </w:p>
        </w:tc>
        <w:tc>
          <w:tcPr>
            <w:tcW w:w="162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产业发展项目</w:t>
            </w:r>
          </w:p>
        </w:tc>
        <w:tc>
          <w:tcPr>
            <w:tcW w:w="118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项目效果</w:t>
            </w:r>
          </w:p>
        </w:tc>
        <w:tc>
          <w:tcPr>
            <w:tcW w:w="26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符合性</w:t>
            </w:r>
          </w:p>
        </w:tc>
        <w:tc>
          <w:tcPr>
            <w:tcW w:w="24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10</w:t>
            </w:r>
          </w:p>
        </w:tc>
      </w:tr>
      <w:tr>
        <w:tblPrEx>
          <w:tblCellMar>
            <w:top w:w="0" w:type="dxa"/>
            <w:left w:w="108" w:type="dxa"/>
            <w:bottom w:w="0" w:type="dxa"/>
            <w:right w:w="108" w:type="dxa"/>
          </w:tblCellMar>
        </w:tblPrEx>
        <w:trPr>
          <w:trHeight w:val="90" w:hRule="atLeast"/>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10%</w:t>
            </w: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iCs w:val="0"/>
                <w:color w:val="000000"/>
                <w:sz w:val="18"/>
                <w:szCs w:val="18"/>
                <w:u w:val="none"/>
              </w:rPr>
            </w:pPr>
          </w:p>
        </w:tc>
        <w:tc>
          <w:tcPr>
            <w:tcW w:w="162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iCs w:val="0"/>
                <w:color w:val="000000"/>
                <w:sz w:val="18"/>
                <w:szCs w:val="18"/>
                <w:u w:val="none"/>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iCs w:val="0"/>
                <w:color w:val="000000"/>
                <w:sz w:val="18"/>
                <w:szCs w:val="18"/>
                <w:u w:val="none"/>
              </w:rPr>
            </w:pPr>
          </w:p>
        </w:tc>
        <w:tc>
          <w:tcPr>
            <w:tcW w:w="26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成长性</w:t>
            </w:r>
          </w:p>
        </w:tc>
        <w:tc>
          <w:tcPr>
            <w:tcW w:w="24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10</w:t>
            </w:r>
          </w:p>
        </w:tc>
      </w:tr>
      <w:tr>
        <w:tblPrEx>
          <w:tblCellMar>
            <w:top w:w="0" w:type="dxa"/>
            <w:left w:w="108" w:type="dxa"/>
            <w:bottom w:w="0" w:type="dxa"/>
            <w:right w:w="108" w:type="dxa"/>
          </w:tblCellMar>
        </w:tblPrEx>
        <w:trPr>
          <w:trHeight w:val="696" w:hRule="atLeast"/>
        </w:trPr>
        <w:tc>
          <w:tcPr>
            <w:tcW w:w="69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15%</w:t>
            </w:r>
          </w:p>
        </w:tc>
        <w:tc>
          <w:tcPr>
            <w:tcW w:w="1337"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特性指标</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（30分）</w:t>
            </w:r>
          </w:p>
        </w:tc>
        <w:tc>
          <w:tcPr>
            <w:tcW w:w="698"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产业发展项目</w:t>
            </w:r>
          </w:p>
        </w:tc>
        <w:tc>
          <w:tcPr>
            <w:tcW w:w="927"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服务业</w:t>
            </w:r>
          </w:p>
        </w:tc>
        <w:tc>
          <w:tcPr>
            <w:tcW w:w="118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社会效益</w:t>
            </w:r>
          </w:p>
        </w:tc>
        <w:tc>
          <w:tcPr>
            <w:tcW w:w="26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原创作品的创作出版、版权保护、版权交易及宣传推广情况</w:t>
            </w:r>
          </w:p>
        </w:tc>
        <w:tc>
          <w:tcPr>
            <w:tcW w:w="24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3.2</w:t>
            </w:r>
          </w:p>
        </w:tc>
      </w:tr>
      <w:tr>
        <w:trPr>
          <w:trHeight w:val="90" w:hRule="atLeast"/>
        </w:trPr>
        <w:tc>
          <w:tcPr>
            <w:tcW w:w="6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iCs w:val="0"/>
                <w:color w:val="000000"/>
                <w:sz w:val="18"/>
                <w:szCs w:val="18"/>
                <w:u w:val="none"/>
              </w:rPr>
            </w:pPr>
          </w:p>
        </w:tc>
        <w:tc>
          <w:tcPr>
            <w:tcW w:w="1337"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iCs w:val="0"/>
                <w:color w:val="000000"/>
                <w:sz w:val="18"/>
                <w:szCs w:val="18"/>
                <w:u w:val="none"/>
              </w:rPr>
            </w:pPr>
          </w:p>
        </w:tc>
        <w:tc>
          <w:tcPr>
            <w:tcW w:w="69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iCs w:val="0"/>
                <w:color w:val="000000"/>
                <w:sz w:val="18"/>
                <w:szCs w:val="18"/>
                <w:u w:val="none"/>
              </w:rPr>
            </w:pPr>
          </w:p>
        </w:tc>
        <w:tc>
          <w:tcPr>
            <w:tcW w:w="927"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iCs w:val="0"/>
                <w:color w:val="000000"/>
                <w:sz w:val="18"/>
                <w:szCs w:val="18"/>
                <w:u w:val="none"/>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iCs w:val="0"/>
                <w:color w:val="000000"/>
                <w:sz w:val="18"/>
                <w:szCs w:val="18"/>
                <w:u w:val="none"/>
              </w:rPr>
            </w:pPr>
          </w:p>
        </w:tc>
        <w:tc>
          <w:tcPr>
            <w:tcW w:w="26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巴蜀特色文化音乐品牌的建设情况</w:t>
            </w:r>
          </w:p>
        </w:tc>
        <w:tc>
          <w:tcPr>
            <w:tcW w:w="24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4</w:t>
            </w:r>
          </w:p>
        </w:tc>
      </w:tr>
      <w:tr>
        <w:tblPrEx>
          <w:tblCellMar>
            <w:top w:w="0" w:type="dxa"/>
            <w:left w:w="108" w:type="dxa"/>
            <w:bottom w:w="0" w:type="dxa"/>
            <w:right w:w="108" w:type="dxa"/>
          </w:tblCellMar>
        </w:tblPrEx>
        <w:trPr>
          <w:trHeight w:val="90" w:hRule="atLeast"/>
        </w:trPr>
        <w:tc>
          <w:tcPr>
            <w:tcW w:w="6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iCs w:val="0"/>
                <w:color w:val="000000"/>
                <w:sz w:val="18"/>
                <w:szCs w:val="18"/>
                <w:u w:val="none"/>
              </w:rPr>
            </w:pPr>
          </w:p>
        </w:tc>
        <w:tc>
          <w:tcPr>
            <w:tcW w:w="1337"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iCs w:val="0"/>
                <w:color w:val="000000"/>
                <w:sz w:val="18"/>
                <w:szCs w:val="18"/>
                <w:u w:val="none"/>
              </w:rPr>
            </w:pPr>
          </w:p>
        </w:tc>
        <w:tc>
          <w:tcPr>
            <w:tcW w:w="69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iCs w:val="0"/>
                <w:color w:val="000000"/>
                <w:sz w:val="18"/>
                <w:szCs w:val="18"/>
                <w:u w:val="none"/>
              </w:rPr>
            </w:pPr>
          </w:p>
        </w:tc>
        <w:tc>
          <w:tcPr>
            <w:tcW w:w="927"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iCs w:val="0"/>
                <w:color w:val="000000"/>
                <w:sz w:val="18"/>
                <w:szCs w:val="18"/>
                <w:u w:val="none"/>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iCs w:val="0"/>
                <w:color w:val="000000"/>
                <w:sz w:val="18"/>
                <w:szCs w:val="18"/>
                <w:u w:val="none"/>
              </w:rPr>
            </w:pPr>
          </w:p>
        </w:tc>
        <w:tc>
          <w:tcPr>
            <w:tcW w:w="26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音乐产业平台建设发展情况</w:t>
            </w:r>
          </w:p>
        </w:tc>
        <w:tc>
          <w:tcPr>
            <w:tcW w:w="24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3.2</w:t>
            </w:r>
          </w:p>
        </w:tc>
      </w:tr>
      <w:tr>
        <w:tblPrEx>
          <w:tblCellMar>
            <w:top w:w="0" w:type="dxa"/>
            <w:left w:w="108" w:type="dxa"/>
            <w:bottom w:w="0" w:type="dxa"/>
            <w:right w:w="108" w:type="dxa"/>
          </w:tblCellMar>
        </w:tblPrEx>
        <w:trPr>
          <w:trHeight w:val="90" w:hRule="atLeast"/>
        </w:trPr>
        <w:tc>
          <w:tcPr>
            <w:tcW w:w="6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iCs w:val="0"/>
                <w:color w:val="000000"/>
                <w:sz w:val="18"/>
                <w:szCs w:val="18"/>
                <w:u w:val="none"/>
              </w:rPr>
            </w:pPr>
          </w:p>
        </w:tc>
        <w:tc>
          <w:tcPr>
            <w:tcW w:w="1337"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iCs w:val="0"/>
                <w:color w:val="000000"/>
                <w:sz w:val="18"/>
                <w:szCs w:val="18"/>
                <w:u w:val="none"/>
              </w:rPr>
            </w:pPr>
          </w:p>
        </w:tc>
        <w:tc>
          <w:tcPr>
            <w:tcW w:w="69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iCs w:val="0"/>
                <w:color w:val="000000"/>
                <w:sz w:val="18"/>
                <w:szCs w:val="18"/>
                <w:u w:val="none"/>
              </w:rPr>
            </w:pPr>
          </w:p>
        </w:tc>
        <w:tc>
          <w:tcPr>
            <w:tcW w:w="927"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iCs w:val="0"/>
                <w:color w:val="000000"/>
                <w:sz w:val="18"/>
                <w:szCs w:val="18"/>
                <w:u w:val="none"/>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iCs w:val="0"/>
                <w:color w:val="000000"/>
                <w:sz w:val="18"/>
                <w:szCs w:val="18"/>
                <w:u w:val="none"/>
              </w:rPr>
            </w:pPr>
          </w:p>
        </w:tc>
        <w:tc>
          <w:tcPr>
            <w:tcW w:w="26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音乐产业专业人才发掘、培养、培训及引进情况</w:t>
            </w:r>
          </w:p>
        </w:tc>
        <w:tc>
          <w:tcPr>
            <w:tcW w:w="24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3</w:t>
            </w:r>
          </w:p>
        </w:tc>
      </w:tr>
      <w:tr>
        <w:tblPrEx>
          <w:tblCellMar>
            <w:top w:w="0" w:type="dxa"/>
            <w:left w:w="108" w:type="dxa"/>
            <w:bottom w:w="0" w:type="dxa"/>
            <w:right w:w="108" w:type="dxa"/>
          </w:tblCellMar>
        </w:tblPrEx>
        <w:trPr>
          <w:trHeight w:val="90" w:hRule="atLeast"/>
        </w:trPr>
        <w:tc>
          <w:tcPr>
            <w:tcW w:w="6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iCs w:val="0"/>
                <w:color w:val="000000"/>
                <w:sz w:val="18"/>
                <w:szCs w:val="18"/>
                <w:u w:val="none"/>
              </w:rPr>
            </w:pPr>
          </w:p>
        </w:tc>
        <w:tc>
          <w:tcPr>
            <w:tcW w:w="1337"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iCs w:val="0"/>
                <w:color w:val="000000"/>
                <w:sz w:val="18"/>
                <w:szCs w:val="18"/>
                <w:u w:val="none"/>
              </w:rPr>
            </w:pPr>
          </w:p>
        </w:tc>
        <w:tc>
          <w:tcPr>
            <w:tcW w:w="69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iCs w:val="0"/>
                <w:color w:val="000000"/>
                <w:sz w:val="18"/>
                <w:szCs w:val="18"/>
                <w:u w:val="none"/>
              </w:rPr>
            </w:pPr>
          </w:p>
        </w:tc>
        <w:tc>
          <w:tcPr>
            <w:tcW w:w="927"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iCs w:val="0"/>
                <w:color w:val="000000"/>
                <w:sz w:val="18"/>
                <w:szCs w:val="18"/>
                <w:u w:val="none"/>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iCs w:val="0"/>
                <w:color w:val="000000"/>
                <w:sz w:val="18"/>
                <w:szCs w:val="18"/>
                <w:u w:val="none"/>
              </w:rPr>
            </w:pPr>
          </w:p>
        </w:tc>
        <w:tc>
          <w:tcPr>
            <w:tcW w:w="26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项目好评情况</w:t>
            </w:r>
          </w:p>
        </w:tc>
        <w:tc>
          <w:tcPr>
            <w:tcW w:w="24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3.2</w:t>
            </w:r>
          </w:p>
        </w:tc>
      </w:tr>
      <w:tr>
        <w:trPr>
          <w:trHeight w:val="90" w:hRule="atLeast"/>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10%</w:t>
            </w:r>
          </w:p>
        </w:tc>
        <w:tc>
          <w:tcPr>
            <w:tcW w:w="1337"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iCs w:val="0"/>
                <w:color w:val="000000"/>
                <w:sz w:val="18"/>
                <w:szCs w:val="18"/>
                <w:u w:val="none"/>
              </w:rPr>
            </w:pPr>
          </w:p>
        </w:tc>
        <w:tc>
          <w:tcPr>
            <w:tcW w:w="69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iCs w:val="0"/>
                <w:color w:val="000000"/>
                <w:sz w:val="18"/>
                <w:szCs w:val="18"/>
                <w:u w:val="none"/>
              </w:rPr>
            </w:pPr>
          </w:p>
        </w:tc>
        <w:tc>
          <w:tcPr>
            <w:tcW w:w="927"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经济效益</w:t>
            </w:r>
          </w:p>
        </w:tc>
        <w:tc>
          <w:tcPr>
            <w:tcW w:w="26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投入产出情况</w:t>
            </w:r>
          </w:p>
        </w:tc>
        <w:tc>
          <w:tcPr>
            <w:tcW w:w="24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5</w:t>
            </w:r>
          </w:p>
        </w:tc>
      </w:tr>
      <w:tr>
        <w:tblPrEx>
          <w:tblCellMar>
            <w:top w:w="0" w:type="dxa"/>
            <w:left w:w="108" w:type="dxa"/>
            <w:bottom w:w="0" w:type="dxa"/>
            <w:right w:w="108" w:type="dxa"/>
          </w:tblCellMar>
        </w:tblPrEx>
        <w:trPr>
          <w:trHeight w:val="90" w:hRule="atLeast"/>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5%</w:t>
            </w:r>
          </w:p>
        </w:tc>
        <w:tc>
          <w:tcPr>
            <w:tcW w:w="1337"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iCs w:val="0"/>
                <w:color w:val="000000"/>
                <w:sz w:val="18"/>
                <w:szCs w:val="18"/>
                <w:u w:val="none"/>
              </w:rPr>
            </w:pPr>
          </w:p>
        </w:tc>
        <w:tc>
          <w:tcPr>
            <w:tcW w:w="698"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iCs w:val="0"/>
                <w:color w:val="000000"/>
                <w:sz w:val="18"/>
                <w:szCs w:val="18"/>
                <w:u w:val="none"/>
              </w:rPr>
            </w:pPr>
          </w:p>
        </w:tc>
        <w:tc>
          <w:tcPr>
            <w:tcW w:w="927"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可持续性效益</w:t>
            </w:r>
          </w:p>
        </w:tc>
        <w:tc>
          <w:tcPr>
            <w:tcW w:w="26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对推动四川省内音乐产业发展的带动作用</w:t>
            </w:r>
          </w:p>
        </w:tc>
        <w:tc>
          <w:tcPr>
            <w:tcW w:w="24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5</w:t>
            </w:r>
          </w:p>
        </w:tc>
      </w:tr>
      <w:tr>
        <w:tblPrEx>
          <w:tblCellMar>
            <w:top w:w="0" w:type="dxa"/>
            <w:left w:w="108" w:type="dxa"/>
            <w:bottom w:w="0" w:type="dxa"/>
            <w:right w:w="108" w:type="dxa"/>
          </w:tblCellMar>
        </w:tblPrEx>
        <w:trPr>
          <w:trHeight w:val="90" w:hRule="atLeast"/>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10%</w:t>
            </w:r>
          </w:p>
        </w:tc>
        <w:tc>
          <w:tcPr>
            <w:tcW w:w="13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分项个性指标</w:t>
            </w:r>
            <w:r>
              <w:rPr>
                <w:rFonts w:hint="default" w:ascii="Times New Roman" w:hAnsi="Times New Roman" w:eastAsia="仿宋" w:cs="Times New Roman"/>
                <w:i w:val="0"/>
                <w:iCs w:val="0"/>
                <w:color w:val="000000"/>
                <w:kern w:val="0"/>
                <w:sz w:val="18"/>
                <w:szCs w:val="18"/>
                <w:u w:val="none"/>
                <w:lang w:val="en-US" w:eastAsia="zh-CN" w:bidi="ar"/>
              </w:rPr>
              <w:br w:type="textWrapping"/>
            </w:r>
            <w:r>
              <w:rPr>
                <w:rFonts w:hint="default" w:ascii="Times New Roman" w:hAnsi="Times New Roman" w:eastAsia="仿宋" w:cs="Times New Roman"/>
                <w:i w:val="0"/>
                <w:iCs w:val="0"/>
                <w:color w:val="000000"/>
                <w:kern w:val="0"/>
                <w:sz w:val="18"/>
                <w:szCs w:val="18"/>
                <w:u w:val="none"/>
                <w:lang w:val="en-US" w:eastAsia="zh-CN" w:bidi="ar"/>
              </w:rPr>
              <w:t>（20分）</w:t>
            </w:r>
          </w:p>
        </w:tc>
        <w:tc>
          <w:tcPr>
            <w:tcW w:w="16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满意度（10分）</w:t>
            </w:r>
          </w:p>
        </w:tc>
        <w:tc>
          <w:tcPr>
            <w:tcW w:w="1189" w:type="dxa"/>
            <w:tcBorders>
              <w:top w:val="single" w:color="000000" w:sz="4" w:space="0"/>
              <w:left w:val="single"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满意度</w:t>
            </w:r>
          </w:p>
        </w:tc>
        <w:tc>
          <w:tcPr>
            <w:tcW w:w="26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满意度调查</w:t>
            </w:r>
          </w:p>
        </w:tc>
        <w:tc>
          <w:tcPr>
            <w:tcW w:w="24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8.08</w:t>
            </w:r>
          </w:p>
        </w:tc>
      </w:tr>
      <w:tr>
        <w:tblPrEx>
          <w:tblCellMar>
            <w:top w:w="0" w:type="dxa"/>
            <w:left w:w="108" w:type="dxa"/>
            <w:bottom w:w="0" w:type="dxa"/>
            <w:right w:w="108" w:type="dxa"/>
          </w:tblCellMar>
        </w:tblPrEx>
        <w:trPr>
          <w:trHeight w:val="500" w:hRule="atLeast"/>
        </w:trPr>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100%</w:t>
            </w:r>
          </w:p>
        </w:tc>
        <w:tc>
          <w:tcPr>
            <w:tcW w:w="6759"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合计</w:t>
            </w:r>
          </w:p>
        </w:tc>
        <w:tc>
          <w:tcPr>
            <w:tcW w:w="24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 xml:space="preserve">94.68 </w:t>
            </w:r>
          </w:p>
        </w:tc>
      </w:tr>
    </w:tbl>
    <w:p>
      <w:pPr>
        <w:spacing w:line="360" w:lineRule="auto"/>
        <w:ind w:firstLine="640" w:firstLineChars="200"/>
        <w:outlineLvl w:val="1"/>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存在的问题</w:t>
      </w:r>
    </w:p>
    <w:p>
      <w:pPr>
        <w:keepNext w:val="0"/>
        <w:keepLines w:val="0"/>
        <w:pageBreakBefore w:val="0"/>
        <w:widowControl w:val="0"/>
        <w:kinsoku/>
        <w:wordWrap/>
        <w:overflowPunct/>
        <w:topLinePunct w:val="0"/>
        <w:bidi w:val="0"/>
        <w:spacing w:line="360" w:lineRule="auto"/>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绩效指标目标值及指标体系的设定有待进一步合理化。项目的年度绩效目标和预期产出或效果等细化、量化的绩效指标数值不够具体、明确。</w:t>
      </w:r>
    </w:p>
    <w:p>
      <w:pPr>
        <w:spacing w:line="360" w:lineRule="auto"/>
        <w:ind w:firstLine="640" w:firstLineChars="200"/>
        <w:outlineLvl w:val="1"/>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三</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相关建议</w:t>
      </w:r>
    </w:p>
    <w:p>
      <w:pPr>
        <w:keepNext w:val="0"/>
        <w:keepLines w:val="0"/>
        <w:pageBreakBefore w:val="0"/>
        <w:widowControl w:val="0"/>
        <w:kinsoku/>
        <w:wordWrap/>
        <w:overflowPunct/>
        <w:topLinePunct w:val="0"/>
        <w:bidi w:val="0"/>
        <w:spacing w:line="360" w:lineRule="auto"/>
        <w:ind w:firstLine="640" w:firstLineChars="200"/>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根据项目的特性及政策目标要求，</w:t>
      </w:r>
      <w:r>
        <w:rPr>
          <w:rFonts w:hint="default" w:ascii="Times New Roman" w:hAnsi="Times New Roman" w:eastAsia="仿宋" w:cs="Times New Roman"/>
          <w:sz w:val="32"/>
          <w:szCs w:val="32"/>
          <w:lang w:val="en-US" w:eastAsia="zh-CN"/>
        </w:rPr>
        <w:t>制定项目的</w:t>
      </w:r>
      <w:r>
        <w:rPr>
          <w:rFonts w:hint="eastAsia" w:ascii="Times New Roman" w:hAnsi="Times New Roman" w:eastAsia="仿宋" w:cs="Times New Roman"/>
          <w:sz w:val="32"/>
          <w:szCs w:val="32"/>
          <w:lang w:val="en-US" w:eastAsia="zh-CN"/>
        </w:rPr>
        <w:t>总体绩效目标及细化的年度</w:t>
      </w:r>
      <w:r>
        <w:rPr>
          <w:rFonts w:hint="default" w:ascii="Times New Roman" w:hAnsi="Times New Roman" w:eastAsia="仿宋" w:cs="Times New Roman"/>
          <w:sz w:val="32"/>
          <w:szCs w:val="32"/>
          <w:lang w:val="en-US" w:eastAsia="zh-CN"/>
        </w:rPr>
        <w:t>考核目标</w:t>
      </w:r>
      <w:r>
        <w:rPr>
          <w:rFonts w:hint="eastAsia" w:ascii="Times New Roman" w:hAnsi="Times New Roman" w:eastAsia="仿宋" w:cs="Times New Roman"/>
          <w:sz w:val="32"/>
          <w:szCs w:val="32"/>
          <w:lang w:val="en-US" w:eastAsia="zh-CN"/>
        </w:rPr>
        <w:t>（含项目的产出指标及项目实施完成后应产生的效益指标等）</w:t>
      </w:r>
      <w:r>
        <w:rPr>
          <w:rFonts w:hint="default" w:ascii="Times New Roman" w:hAnsi="Times New Roman" w:eastAsia="仿宋" w:cs="Times New Roman"/>
          <w:sz w:val="32"/>
          <w:szCs w:val="32"/>
          <w:lang w:val="en-US" w:eastAsia="zh-CN"/>
        </w:rPr>
        <w:t>。同时加强绩效管理，强化绩效考核，将资金支出的绩效纳入日常管理。</w:t>
      </w:r>
    </w:p>
    <w:p>
      <w:pPr>
        <w:pStyle w:val="5"/>
        <w:rPr>
          <w:rFonts w:hint="default" w:ascii="Times New Roman" w:hAnsi="Times New Roman" w:eastAsia="仿宋" w:cs="Times New Roman"/>
          <w:sz w:val="32"/>
          <w:szCs w:val="32"/>
          <w:lang w:val="en-US" w:eastAsia="zh-CN"/>
        </w:rPr>
      </w:pPr>
    </w:p>
    <w:p>
      <w:pPr>
        <w:spacing w:line="360" w:lineRule="auto"/>
        <w:ind w:firstLine="420" w:firstLineChars="200"/>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仿宋" w:hAnsi="仿宋" w:eastAsia="仿宋" w:cs="仿宋"/>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仿宋" w:hAnsi="仿宋" w:eastAsia="仿宋" w:cs="仿宋"/>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仿宋" w:hAnsi="仿宋" w:eastAsia="仿宋" w:cs="仿宋"/>
          <w:bCs/>
          <w:sz w:val="32"/>
          <w:szCs w:val="32"/>
        </w:rPr>
      </w:pPr>
    </w:p>
    <w:p>
      <w:pPr>
        <w:pStyle w:val="4"/>
        <w:bidi w:val="0"/>
        <w:rPr>
          <w:rFonts w:hint="eastAsia"/>
          <w:lang w:val="en-US" w:eastAsia="zh-CN"/>
        </w:rPr>
      </w:pPr>
      <w:bookmarkStart w:id="51" w:name="_Toc29044"/>
      <w:bookmarkStart w:id="52" w:name="_Toc5213"/>
      <w:bookmarkStart w:id="53" w:name="_Toc17941"/>
      <w:bookmarkStart w:id="54" w:name="_Toc27701"/>
      <w:bookmarkStart w:id="55" w:name="_Toc1750"/>
      <w:bookmarkStart w:id="56" w:name="_Toc20264"/>
      <w:bookmarkStart w:id="57" w:name="_Toc12658"/>
      <w:r>
        <w:rPr>
          <w:rFonts w:hint="eastAsia"/>
        </w:rPr>
        <w:t>附件</w:t>
      </w:r>
      <w:r>
        <w:rPr>
          <w:rFonts w:hint="eastAsia"/>
          <w:lang w:val="en-US" w:eastAsia="zh-CN"/>
        </w:rPr>
        <w:t>2-2</w:t>
      </w:r>
      <w:bookmarkEnd w:id="51"/>
      <w:bookmarkEnd w:id="52"/>
      <w:bookmarkEnd w:id="53"/>
      <w:bookmarkEnd w:id="54"/>
      <w:bookmarkEnd w:id="55"/>
      <w:bookmarkEnd w:id="56"/>
      <w:bookmarkEnd w:id="57"/>
    </w:p>
    <w:p>
      <w:pPr>
        <w:pageBreakBefore w:val="0"/>
        <w:widowControl w:val="0"/>
        <w:kinsoku/>
        <w:wordWrap/>
        <w:overflowPunct/>
        <w:topLinePunct w:val="0"/>
        <w:autoSpaceDE/>
        <w:autoSpaceDN/>
        <w:bidi w:val="0"/>
        <w:adjustRightInd/>
        <w:snapToGrid/>
        <w:spacing w:line="600" w:lineRule="exact"/>
        <w:ind w:left="0" w:leftChars="0" w:right="0" w:rightChars="0" w:firstLine="1920" w:firstLineChars="600"/>
        <w:jc w:val="both"/>
        <w:textAlignment w:val="auto"/>
        <w:rPr>
          <w:rFonts w:hint="eastAsia" w:ascii="仿宋" w:hAnsi="仿宋" w:eastAsia="仿宋" w:cs="仿宋"/>
          <w:color w:val="000000"/>
          <w:sz w:val="32"/>
          <w:szCs w:val="32"/>
        </w:rPr>
      </w:pPr>
    </w:p>
    <w:p>
      <w:pPr>
        <w:keepNext w:val="0"/>
        <w:keepLines w:val="0"/>
        <w:pageBreakBefore w:val="0"/>
        <w:kinsoku/>
        <w:wordWrap/>
        <w:overflowPunct/>
        <w:topLinePunct w:val="0"/>
        <w:autoSpaceDE/>
        <w:autoSpaceDN/>
        <w:bidi w:val="0"/>
        <w:adjustRightInd/>
        <w:snapToGrid/>
        <w:spacing w:line="580" w:lineRule="exact"/>
        <w:jc w:val="center"/>
        <w:rPr>
          <w:rFonts w:hint="eastAsia" w:asciiTheme="majorEastAsia" w:hAnsiTheme="majorEastAsia" w:eastAsiaTheme="majorEastAsia" w:cstheme="majorEastAsia"/>
          <w:b w:val="0"/>
          <w:bCs/>
          <w:sz w:val="36"/>
          <w:szCs w:val="36"/>
          <w:lang w:val="en-US" w:eastAsia="zh-CN"/>
        </w:rPr>
      </w:pPr>
      <w:r>
        <w:rPr>
          <w:rFonts w:hint="eastAsia" w:asciiTheme="majorEastAsia" w:hAnsiTheme="majorEastAsia" w:eastAsiaTheme="majorEastAsia" w:cstheme="majorEastAsia"/>
          <w:b w:val="0"/>
          <w:bCs/>
          <w:sz w:val="36"/>
          <w:szCs w:val="36"/>
          <w:lang w:val="en-US" w:eastAsia="zh-CN"/>
        </w:rPr>
        <w:t>2019-2020年政府向社会力量购买公共文化服务示范项目专项资金绩效自评报告</w:t>
      </w:r>
    </w:p>
    <w:p>
      <w:pPr>
        <w:keepNext w:val="0"/>
        <w:keepLines w:val="0"/>
        <w:pageBreakBefore w:val="0"/>
        <w:numPr>
          <w:ilvl w:val="0"/>
          <w:numId w:val="0"/>
        </w:numPr>
        <w:kinsoku/>
        <w:wordWrap/>
        <w:overflowPunct/>
        <w:topLinePunct w:val="0"/>
        <w:autoSpaceDE/>
        <w:autoSpaceDN/>
        <w:bidi w:val="0"/>
        <w:adjustRightInd/>
        <w:snapToGrid/>
        <w:spacing w:line="580" w:lineRule="exact"/>
        <w:jc w:val="left"/>
        <w:rPr>
          <w:rFonts w:hint="eastAsia" w:ascii="宋体" w:hAnsi="宋体" w:eastAsia="宋体" w:cs="宋体"/>
          <w:b/>
          <w:bCs/>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一、项目概况</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outlineLvl w:val="9"/>
        <w:rPr>
          <w:rFonts w:hint="eastAsia" w:ascii="仿宋" w:hAnsi="仿宋" w:eastAsia="仿宋" w:cs="仿宋"/>
          <w:b/>
          <w:sz w:val="32"/>
          <w:szCs w:val="32"/>
          <w:lang w:val="zh-CN"/>
        </w:rPr>
      </w:pPr>
      <w:r>
        <w:rPr>
          <w:rFonts w:hint="eastAsia" w:ascii="仿宋" w:hAnsi="仿宋" w:eastAsia="仿宋" w:cs="仿宋"/>
          <w:b/>
          <w:sz w:val="32"/>
          <w:szCs w:val="32"/>
          <w:lang w:val="zh-CN"/>
        </w:rPr>
        <w:t>（一）项目基本情况</w:t>
      </w:r>
    </w:p>
    <w:p>
      <w:pPr>
        <w:pStyle w:val="5"/>
        <w:ind w:firstLine="640" w:firstLineChars="200"/>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1.项目简介。为了进一步推动政府向社会力量购买公共文化服务工作，2019年我厅联合财政厅、省体育局、省文物局启动了推进政府向社会力量购买公共文化服务示范项目工作，计划到2021年底，通过3批，每批100个，共计评选300个可复制、可推广的政府向社会力量购买公共文化服务示范项目，并逐步扩大推开典型经验，在全省基本建立起比较完善的政府向社会力量购买公共文化服务体系。申报项目分为十二类，包括公益性舞台艺术作品的创作、演出与宣传，公益性文化艺术活动（含戏曲）的组织与承办，公益性文化艺术培训（含讲座）、全民阅读活动的组织与承办，优秀民间文化艺术的普及推广与交流展示，公益性数字文化产品的制作与传播，民办演艺机构面向社会提供的免费或低票价演出，民办群众文化艺术机构面向社会提供的免费或低收费服务，民办图书馆面向社会提供的免费或低收费服务，民办美术馆面向社会提供的免费或低收费服务，民办体育场馆面向社会提供的免费或低收费开放服务，非国有博物馆和行业博物馆免费或低收费向社会开放，文化站、村（社区）综合性文化服务中心运营和管理。其中，民办体育场馆面向社会提供的免费或低收费开放服务，非国有博物馆和行业博物馆免费或低收费向社会开放，两个类别的项目，分别由省体育局和省文物局组织申报、评审和绩效监管工作。其他十个类别的项目由文化和旅游厅组织申报、评审和绩效监管工作。</w:t>
      </w:r>
    </w:p>
    <w:p>
      <w:pPr>
        <w:pStyle w:val="5"/>
        <w:keepNext w:val="0"/>
        <w:keepLines w:val="0"/>
        <w:pageBreakBefore w:val="0"/>
        <w:widowControl w:val="0"/>
        <w:kinsoku/>
        <w:wordWrap/>
        <w:overflowPunct/>
        <w:topLinePunct w:val="0"/>
        <w:autoSpaceDE/>
        <w:autoSpaceDN/>
        <w:bidi w:val="0"/>
        <w:spacing w:line="52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文化和旅游厅、省体育局、省文物局和财政厅于2019年4月底联合印发了《关于实施政府向社会力量购买公共文化服务示范项目工作的通知》（川文旅发[2019]22号），在全省推动实施政府向社会力量购买公共文化服务示范项目（以下简称示范项目）工作。2019年8月底完成了第一批示范项目的申报和评审工作，我厅评选出示范项目61个，下达项目经费2000万元。</w:t>
      </w:r>
    </w:p>
    <w:p>
      <w:pPr>
        <w:keepNext w:val="0"/>
        <w:keepLines w:val="0"/>
        <w:pageBreakBefore w:val="0"/>
        <w:kinsoku/>
        <w:wordWrap/>
        <w:overflowPunct/>
        <w:topLinePunct w:val="0"/>
        <w:autoSpaceDE/>
        <w:autoSpaceDN/>
        <w:bidi w:val="0"/>
        <w:spacing w:line="58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2019年11月，文化和旅游厅、省体育局、省文物局和财政厅联合下发了《关于开展2020年度政府向社会力量购买公共文化服务示范项目申报工作的通知》（川文旅办发〔2019〕416号），启动了第二批政府向社会力量购买公共文化服务示范项目申报工作。2020年5月完成了第二批示范项目的申报和评审工作，我厅评选出示范项目87个，下达项目经费2810万元。</w:t>
      </w:r>
    </w:p>
    <w:p>
      <w:pPr>
        <w:keepNext w:val="0"/>
        <w:keepLines w:val="0"/>
        <w:pageBreakBefore w:val="0"/>
        <w:kinsoku/>
        <w:wordWrap/>
        <w:overflowPunct/>
        <w:topLinePunct w:val="0"/>
        <w:autoSpaceDE/>
        <w:autoSpaceDN/>
        <w:bidi w:val="0"/>
        <w:spacing w:line="58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立项依据。《四川省人民政府办公厅转发文化厅等部门关于做好政府向社会力量购买公共文化服务工作实施意见的通知》，四川省文化和旅游厅、四川省体育局、四川省文物局、四川省财政厅《关于实施政府向社会力量购买公共文化服务示范项目工作的通知》（川文旅发〔2019〕22号）、《关于开展2020年度政府向社会力量购买公共文化服务示范项目申报工作的通知》（川文旅办发〔2019〕416号）。</w:t>
      </w:r>
    </w:p>
    <w:p>
      <w:pPr>
        <w:pStyle w:val="5"/>
        <w:keepNext w:val="0"/>
        <w:keepLines w:val="0"/>
        <w:pageBreakBefore w:val="0"/>
        <w:kinsoku/>
        <w:wordWrap/>
        <w:overflowPunct/>
        <w:topLinePunct w:val="0"/>
        <w:autoSpaceDE/>
        <w:autoSpaceDN/>
        <w:bidi w:val="0"/>
        <w:spacing w:line="58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资金分配的原则及考虑因素。通过项目申报和专家评审，对申报项目进行统一评分，根据每年评选100个示范项目的标准，结合申报项目得分，设定基准分，并突出项目的示范性和均衡性，对十个类别的项目和21个市州进行统筹平衡，确定示范项目建议名单。按照“对被文化和旅游厅、省体育局、省文物局、财政厅确定为示范项目的，省级财政给予20至50万元的经费补助”的标准，对示范项目给予资金补助。</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outlineLvl w:val="9"/>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（二）项目绩效目标</w:t>
      </w:r>
    </w:p>
    <w:p>
      <w:pPr>
        <w:keepNext w:val="0"/>
        <w:keepLines w:val="0"/>
        <w:pageBreakBefore w:val="0"/>
        <w:kinsoku/>
        <w:wordWrap/>
        <w:overflowPunct/>
        <w:topLinePunct w:val="0"/>
        <w:autoSpaceDE/>
        <w:autoSpaceDN/>
        <w:bidi w:val="0"/>
        <w:spacing w:line="58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2019年示范项目的绩效目标，根据各个示范项目申报方案中的绩效目标设定（详见附件2）；2020年示范项目的绩效目标，根据每个类别项目的评分标准统一设定（详见附件3）。</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outlineLvl w:val="9"/>
        <w:rPr>
          <w:rFonts w:hint="eastAsia" w:ascii="仿宋" w:hAnsi="仿宋" w:eastAsia="仿宋" w:cs="仿宋"/>
          <w:b/>
          <w:sz w:val="32"/>
          <w:szCs w:val="32"/>
          <w:lang w:val="zh-CN"/>
        </w:rPr>
      </w:pPr>
      <w:r>
        <w:rPr>
          <w:rFonts w:hint="eastAsia" w:ascii="仿宋" w:hAnsi="仿宋" w:eastAsia="仿宋" w:cs="仿宋"/>
          <w:b/>
          <w:sz w:val="32"/>
          <w:szCs w:val="32"/>
          <w:lang w:val="zh-CN"/>
        </w:rPr>
        <w:t>（三）项目自评步骤及方法</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center"/>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en-US" w:eastAsia="zh-CN"/>
        </w:rPr>
        <w:t>根据文化和旅游厅印发的《关于开展2019-2020年政府向社会力量购买公共文化服务示范项目专项资金绩效自评工作的通知》要求，由各市、州文化和旅游部门牵头负责对辖区内示范项目绩效进行自评。各地</w:t>
      </w:r>
      <w:r>
        <w:rPr>
          <w:rFonts w:hint="eastAsia" w:ascii="仿宋" w:hAnsi="仿宋" w:eastAsia="仿宋" w:cs="仿宋"/>
          <w:color w:val="000000"/>
          <w:sz w:val="32"/>
          <w:szCs w:val="32"/>
          <w:lang w:val="zh-CN"/>
        </w:rPr>
        <w:t>通过查阅文件资料、现场检查、抽查凭证、核对原始记录、询问相关人员、</w:t>
      </w:r>
      <w:r>
        <w:rPr>
          <w:rFonts w:hint="eastAsia" w:ascii="仿宋" w:hAnsi="仿宋" w:eastAsia="仿宋" w:cs="仿宋"/>
          <w:color w:val="000000"/>
          <w:sz w:val="32"/>
          <w:szCs w:val="32"/>
          <w:lang w:val="en-US" w:eastAsia="zh-CN"/>
        </w:rPr>
        <w:t>群众满意度调查</w:t>
      </w:r>
      <w:r>
        <w:rPr>
          <w:rFonts w:hint="eastAsia" w:ascii="仿宋" w:hAnsi="仿宋" w:eastAsia="仿宋" w:cs="仿宋"/>
          <w:color w:val="000000"/>
          <w:sz w:val="32"/>
          <w:szCs w:val="32"/>
          <w:lang w:val="zh-CN"/>
        </w:rPr>
        <w:t>等方法对项目支出进行绩效评价，认真撰写</w:t>
      </w:r>
      <w:r>
        <w:rPr>
          <w:rFonts w:hint="eastAsia" w:ascii="仿宋" w:hAnsi="仿宋" w:eastAsia="仿宋" w:cs="仿宋"/>
          <w:color w:val="000000"/>
          <w:sz w:val="32"/>
          <w:szCs w:val="32"/>
          <w:lang w:val="en-US" w:eastAsia="zh-CN"/>
        </w:rPr>
        <w:t>绩效</w:t>
      </w:r>
      <w:r>
        <w:rPr>
          <w:rFonts w:hint="eastAsia" w:ascii="仿宋" w:hAnsi="仿宋" w:eastAsia="仿宋" w:cs="仿宋"/>
          <w:color w:val="000000"/>
          <w:sz w:val="32"/>
          <w:szCs w:val="32"/>
          <w:lang w:val="zh-CN"/>
        </w:rPr>
        <w:t>自评报告和</w:t>
      </w:r>
      <w:r>
        <w:rPr>
          <w:rFonts w:hint="eastAsia" w:ascii="仿宋" w:hAnsi="仿宋" w:eastAsia="仿宋" w:cs="仿宋"/>
          <w:color w:val="000000"/>
          <w:sz w:val="32"/>
          <w:szCs w:val="32"/>
          <w:lang w:val="en-US" w:eastAsia="zh-CN"/>
        </w:rPr>
        <w:t>汇总完成</w:t>
      </w:r>
      <w:r>
        <w:rPr>
          <w:rFonts w:hint="eastAsia" w:ascii="仿宋" w:hAnsi="仿宋" w:eastAsia="仿宋" w:cs="仿宋"/>
          <w:color w:val="000000"/>
          <w:sz w:val="32"/>
          <w:szCs w:val="32"/>
          <w:lang w:val="zh-CN"/>
        </w:rPr>
        <w:t>《</w:t>
      </w:r>
      <w:r>
        <w:rPr>
          <w:rFonts w:hint="eastAsia" w:ascii="仿宋" w:hAnsi="仿宋" w:eastAsia="仿宋" w:cs="仿宋"/>
          <w:color w:val="000000"/>
          <w:sz w:val="32"/>
          <w:szCs w:val="32"/>
          <w:lang w:val="en-US" w:eastAsia="zh-CN"/>
        </w:rPr>
        <w:t>2019-2020年政府向社会力量购买公共文化服务示范项目</w:t>
      </w:r>
      <w:r>
        <w:rPr>
          <w:rFonts w:hint="eastAsia" w:ascii="仿宋" w:hAnsi="仿宋" w:eastAsia="仿宋" w:cs="仿宋"/>
          <w:color w:val="000000"/>
          <w:sz w:val="32"/>
          <w:szCs w:val="32"/>
          <w:lang w:val="zh-CN"/>
        </w:rPr>
        <w:t>完成情况表》。</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项目执行单位对项目真实性、科学性负责，加强资金绩效管理并按规定使用专项资金，确保专款专用，依法主动接受审计、监察、财政、文化旅游等部门的监督检查。</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二、项目资金申报及使用情况</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2" w:firstLineChars="200"/>
        <w:jc w:val="both"/>
        <w:textAlignment w:val="center"/>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（一）项目资金申报及批复情况</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2019年度，收到全省各市州申报政府向社会力量购买公共服务项目290份。按规定程序评审和报批后，获批示范项目61个，财政经费补助2000万元。</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2020年度，收到全省各市（州）申报政府向社会力量购买公共服务项目310份。按规定程序评审和报批后，获批示范项目87个，财政经费补助2810万元。</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2" w:firstLineChars="200"/>
        <w:jc w:val="both"/>
        <w:textAlignment w:val="center"/>
        <w:rPr>
          <w:rFonts w:hint="eastAsia" w:ascii="仿宋" w:hAnsi="仿宋" w:eastAsia="仿宋" w:cs="仿宋"/>
          <w:b/>
          <w:bCs/>
          <w:color w:val="000000"/>
          <w:sz w:val="32"/>
          <w:szCs w:val="32"/>
          <w:lang w:val="zh-CN" w:eastAsia="zh-CN"/>
        </w:rPr>
      </w:pPr>
      <w:r>
        <w:rPr>
          <w:rFonts w:hint="eastAsia" w:ascii="仿宋" w:hAnsi="仿宋" w:eastAsia="仿宋" w:cs="仿宋"/>
          <w:b/>
          <w:bCs/>
          <w:color w:val="000000"/>
          <w:sz w:val="32"/>
          <w:szCs w:val="32"/>
          <w:lang w:val="zh-CN" w:eastAsia="zh-CN"/>
        </w:rPr>
        <w:t>（</w:t>
      </w:r>
      <w:r>
        <w:rPr>
          <w:rFonts w:hint="eastAsia" w:ascii="仿宋" w:hAnsi="仿宋" w:eastAsia="仿宋" w:cs="仿宋"/>
          <w:b/>
          <w:bCs/>
          <w:color w:val="000000"/>
          <w:sz w:val="32"/>
          <w:szCs w:val="32"/>
          <w:lang w:val="en-US" w:eastAsia="zh-CN"/>
        </w:rPr>
        <w:t>二</w:t>
      </w:r>
      <w:r>
        <w:rPr>
          <w:rFonts w:hint="eastAsia" w:ascii="仿宋" w:hAnsi="仿宋" w:eastAsia="仿宋" w:cs="仿宋"/>
          <w:b/>
          <w:bCs/>
          <w:color w:val="000000"/>
          <w:sz w:val="32"/>
          <w:szCs w:val="32"/>
          <w:lang w:val="zh-CN" w:eastAsia="zh-CN"/>
        </w:rPr>
        <w:t>）资金计划、到位及使用情况</w:t>
      </w:r>
    </w:p>
    <w:p>
      <w:pPr>
        <w:pStyle w:val="5"/>
        <w:keepNext w:val="0"/>
        <w:keepLines w:val="0"/>
        <w:pageBreakBefore w:val="0"/>
        <w:kinsoku/>
        <w:wordWrap/>
        <w:overflowPunct/>
        <w:topLinePunct w:val="0"/>
        <w:autoSpaceDE/>
        <w:autoSpaceDN/>
        <w:bidi w:val="0"/>
        <w:adjustRightInd/>
        <w:snapToGrid/>
        <w:spacing w:line="580"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sz w:val="32"/>
          <w:szCs w:val="32"/>
          <w:lang w:val="en-US" w:eastAsia="zh-CN"/>
        </w:rPr>
        <w:t xml:space="preserve">    </w:t>
      </w:r>
      <w:r>
        <w:rPr>
          <w:rFonts w:hint="eastAsia" w:ascii="仿宋" w:hAnsi="仿宋" w:eastAsia="仿宋" w:cs="仿宋"/>
          <w:color w:val="000000"/>
          <w:kern w:val="2"/>
          <w:sz w:val="32"/>
          <w:szCs w:val="32"/>
          <w:lang w:val="en-US" w:eastAsia="zh-CN" w:bidi="ar-SA"/>
        </w:rPr>
        <w:t>2019-2020年政府向社会力量购买公共文化服务示范项目省级专项资金到位率达到100%。各地在资金使用进度上有差别，2019年有23%的示范项目，</w:t>
      </w:r>
      <w:r>
        <w:rPr>
          <w:rFonts w:hint="eastAsia" w:ascii="仿宋" w:hAnsi="仿宋" w:eastAsia="仿宋" w:cs="仿宋"/>
          <w:color w:val="000000"/>
          <w:kern w:val="0"/>
          <w:sz w:val="32"/>
          <w:szCs w:val="32"/>
          <w:lang w:val="en-US" w:eastAsia="zh-CN" w:bidi="ar-SA"/>
        </w:rPr>
        <w:t>资金支付未完全到位。2020年有62%的示范项目，资金支付未完全到位。主要原因，一是由于新冠肺炎疫情原因，各地经济发展受到影响，项目执行主体受挫，造成项目执行滞后，项目资金支付推迟；二是受疫情防控影响，聚集性活动受限，部分项目执行难度较大。（详见附件1）</w:t>
      </w:r>
    </w:p>
    <w:p>
      <w:pPr>
        <w:keepNext w:val="0"/>
        <w:keepLines w:val="0"/>
        <w:pageBreakBefore w:val="0"/>
        <w:kinsoku/>
        <w:wordWrap/>
        <w:overflowPunct/>
        <w:topLinePunct w:val="0"/>
        <w:autoSpaceDE/>
        <w:autoSpaceDN/>
        <w:bidi w:val="0"/>
        <w:adjustRightInd/>
        <w:snapToGrid/>
        <w:spacing w:line="580" w:lineRule="exact"/>
        <w:rPr>
          <w:rFonts w:hint="eastAsia" w:ascii="仿宋" w:hAnsi="仿宋" w:eastAsia="仿宋" w:cs="仿宋"/>
          <w:b/>
          <w:sz w:val="32"/>
          <w:szCs w:val="32"/>
          <w:lang w:val="zh-CN"/>
        </w:rPr>
      </w:pPr>
      <w:r>
        <w:rPr>
          <w:rFonts w:hint="eastAsia" w:ascii="仿宋" w:hAnsi="仿宋" w:eastAsia="仿宋" w:cs="仿宋"/>
          <w:color w:val="000000"/>
          <w:kern w:val="0"/>
          <w:sz w:val="32"/>
          <w:szCs w:val="32"/>
          <w:lang w:val="en-US" w:eastAsia="zh-CN" w:bidi="ar-SA"/>
        </w:rPr>
        <w:t xml:space="preserve">   </w:t>
      </w:r>
      <w:r>
        <w:rPr>
          <w:rFonts w:hint="eastAsia" w:ascii="仿宋" w:hAnsi="仿宋" w:eastAsia="仿宋" w:cs="仿宋"/>
          <w:b/>
          <w:sz w:val="32"/>
          <w:szCs w:val="32"/>
          <w:lang w:val="en-US" w:eastAsia="zh-CN"/>
        </w:rPr>
        <w:t xml:space="preserve"> （三）</w:t>
      </w:r>
      <w:r>
        <w:rPr>
          <w:rFonts w:hint="eastAsia" w:ascii="仿宋" w:hAnsi="仿宋" w:eastAsia="仿宋" w:cs="仿宋"/>
          <w:b/>
          <w:sz w:val="32"/>
          <w:szCs w:val="32"/>
          <w:lang w:val="zh-CN"/>
        </w:rPr>
        <w:t>项目财务管理情况</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 w:hAnsi="仿宋" w:eastAsia="仿宋" w:cs="仿宋"/>
          <w:color w:val="000000"/>
          <w:kern w:val="0"/>
          <w:sz w:val="32"/>
          <w:szCs w:val="32"/>
          <w:lang w:val="zh-CN" w:eastAsia="zh-CN" w:bidi="ar-SA"/>
        </w:rPr>
      </w:pPr>
      <w:r>
        <w:rPr>
          <w:rFonts w:hint="eastAsia" w:ascii="仿宋" w:hAnsi="仿宋" w:eastAsia="仿宋" w:cs="仿宋"/>
          <w:color w:val="000000"/>
          <w:kern w:val="0"/>
          <w:sz w:val="32"/>
          <w:szCs w:val="32"/>
          <w:lang w:val="en-US" w:eastAsia="zh-CN" w:bidi="ar-SA"/>
        </w:rPr>
        <w:t xml:space="preserve"> 从各地上报的材料来看，</w:t>
      </w:r>
      <w:r>
        <w:rPr>
          <w:rFonts w:hint="eastAsia" w:ascii="仿宋" w:hAnsi="仿宋" w:eastAsia="仿宋" w:cs="仿宋"/>
          <w:color w:val="000000"/>
          <w:kern w:val="0"/>
          <w:sz w:val="32"/>
          <w:szCs w:val="32"/>
          <w:lang w:val="zh-CN" w:eastAsia="zh-CN" w:bidi="ar-SA"/>
        </w:rPr>
        <w:t>各项目实施单位</w:t>
      </w:r>
      <w:r>
        <w:rPr>
          <w:rFonts w:hint="eastAsia" w:ascii="仿宋" w:hAnsi="仿宋" w:eastAsia="仿宋" w:cs="仿宋"/>
          <w:color w:val="000000"/>
          <w:kern w:val="0"/>
          <w:sz w:val="32"/>
          <w:szCs w:val="32"/>
          <w:lang w:val="en-US" w:eastAsia="zh-CN" w:bidi="ar-SA"/>
        </w:rPr>
        <w:t>均健全</w:t>
      </w:r>
      <w:r>
        <w:rPr>
          <w:rFonts w:hint="eastAsia" w:ascii="仿宋" w:hAnsi="仿宋" w:eastAsia="仿宋" w:cs="仿宋"/>
          <w:color w:val="000000"/>
          <w:kern w:val="0"/>
          <w:sz w:val="32"/>
          <w:szCs w:val="32"/>
          <w:lang w:val="zh-CN" w:eastAsia="zh-CN" w:bidi="ar-SA"/>
        </w:rPr>
        <w:t>财务管理制度、专项资金管理办法等制度，项目经费使用严格按照项目资金管理办法执行，并对项目经费的收入、支付按会计核算实行分账明细核算，符合资金开支范围，专款专用，未截留挤占挪用，财务处理及时。需政府采购的严格按照政府采购范围的货物、工程和服务进行采购。未擅自变更项目实施内容、地点。</w:t>
      </w:r>
    </w:p>
    <w:p>
      <w:pPr>
        <w:pStyle w:val="3"/>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三、项目实施及管理情况</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 w:hAnsi="仿宋" w:eastAsia="仿宋" w:cs="仿宋"/>
          <w:b/>
          <w:bCs/>
          <w:sz w:val="32"/>
          <w:szCs w:val="32"/>
        </w:rPr>
      </w:pPr>
      <w:r>
        <w:rPr>
          <w:rFonts w:hint="eastAsia" w:ascii="仿宋" w:hAnsi="仿宋" w:eastAsia="仿宋" w:cs="仿宋"/>
          <w:b/>
          <w:bCs/>
          <w:sz w:val="32"/>
          <w:szCs w:val="32"/>
        </w:rPr>
        <w:t>（一）项目组织架构及实施流程</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 w:hAnsi="仿宋" w:eastAsia="仿宋" w:cs="仿宋"/>
          <w:color w:val="000000"/>
          <w:kern w:val="0"/>
          <w:sz w:val="32"/>
          <w:szCs w:val="32"/>
          <w:lang w:val="zh-CN" w:eastAsia="zh-CN" w:bidi="ar-SA"/>
        </w:rPr>
      </w:pPr>
      <w:r>
        <w:rPr>
          <w:rFonts w:hint="eastAsia" w:ascii="仿宋" w:hAnsi="仿宋" w:eastAsia="仿宋" w:cs="仿宋"/>
          <w:color w:val="000000"/>
          <w:kern w:val="0"/>
          <w:sz w:val="32"/>
          <w:szCs w:val="32"/>
          <w:lang w:val="en-US" w:eastAsia="zh-CN" w:bidi="ar-SA"/>
        </w:rPr>
        <w:t>项目实施单位按照</w:t>
      </w:r>
      <w:r>
        <w:rPr>
          <w:rFonts w:hint="eastAsia" w:ascii="仿宋" w:hAnsi="仿宋" w:eastAsia="仿宋" w:cs="仿宋"/>
          <w:color w:val="000000"/>
          <w:kern w:val="0"/>
          <w:sz w:val="32"/>
          <w:szCs w:val="32"/>
          <w:lang w:val="zh-CN" w:eastAsia="zh-CN" w:bidi="ar-SA"/>
        </w:rPr>
        <w:t>专项资金管理办法和相关管理制度的规定，由</w:t>
      </w:r>
      <w:r>
        <w:rPr>
          <w:rFonts w:hint="eastAsia" w:ascii="仿宋" w:hAnsi="仿宋" w:eastAsia="仿宋" w:cs="仿宋"/>
          <w:color w:val="000000"/>
          <w:kern w:val="0"/>
          <w:sz w:val="32"/>
          <w:szCs w:val="32"/>
          <w:lang w:val="en-US" w:eastAsia="zh-CN" w:bidi="ar-SA"/>
        </w:rPr>
        <w:t>各级文化和旅游部门党组会议或行政例会</w:t>
      </w:r>
      <w:r>
        <w:rPr>
          <w:rFonts w:hint="eastAsia" w:ascii="仿宋" w:hAnsi="仿宋" w:eastAsia="仿宋" w:cs="仿宋"/>
          <w:color w:val="000000"/>
          <w:kern w:val="0"/>
          <w:sz w:val="32"/>
          <w:szCs w:val="32"/>
          <w:lang w:val="zh-CN" w:eastAsia="zh-CN" w:bidi="ar-SA"/>
        </w:rPr>
        <w:t>集体讨论</w:t>
      </w:r>
      <w:r>
        <w:rPr>
          <w:rFonts w:hint="eastAsia" w:ascii="仿宋" w:hAnsi="仿宋" w:eastAsia="仿宋" w:cs="仿宋"/>
          <w:color w:val="000000"/>
          <w:kern w:val="0"/>
          <w:sz w:val="32"/>
          <w:szCs w:val="32"/>
          <w:lang w:val="en-US" w:eastAsia="zh-CN" w:bidi="ar-SA"/>
        </w:rPr>
        <w:t>研究</w:t>
      </w:r>
      <w:r>
        <w:rPr>
          <w:rFonts w:hint="eastAsia" w:ascii="仿宋" w:hAnsi="仿宋" w:eastAsia="仿宋" w:cs="仿宋"/>
          <w:color w:val="000000"/>
          <w:kern w:val="0"/>
          <w:sz w:val="32"/>
          <w:szCs w:val="32"/>
          <w:lang w:val="zh-CN" w:eastAsia="zh-CN" w:bidi="ar-SA"/>
        </w:rPr>
        <w:t>，</w:t>
      </w:r>
      <w:r>
        <w:rPr>
          <w:rFonts w:hint="eastAsia" w:ascii="仿宋" w:hAnsi="仿宋" w:eastAsia="仿宋" w:cs="仿宋"/>
          <w:color w:val="000000"/>
          <w:kern w:val="0"/>
          <w:sz w:val="32"/>
          <w:szCs w:val="32"/>
          <w:lang w:val="en-US" w:eastAsia="zh-CN" w:bidi="ar-SA"/>
        </w:rPr>
        <w:t>落实好</w:t>
      </w:r>
      <w:r>
        <w:rPr>
          <w:rFonts w:hint="eastAsia" w:ascii="仿宋" w:hAnsi="仿宋" w:eastAsia="仿宋" w:cs="仿宋"/>
          <w:color w:val="000000"/>
          <w:kern w:val="0"/>
          <w:sz w:val="32"/>
          <w:szCs w:val="32"/>
          <w:lang w:val="zh-CN" w:eastAsia="zh-CN" w:bidi="ar-SA"/>
        </w:rPr>
        <w:t>专项资金的统筹管理和安排</w:t>
      </w:r>
      <w:r>
        <w:rPr>
          <w:rFonts w:hint="eastAsia" w:ascii="仿宋" w:hAnsi="仿宋" w:eastAsia="仿宋" w:cs="仿宋"/>
          <w:color w:val="000000"/>
          <w:kern w:val="0"/>
          <w:sz w:val="32"/>
          <w:szCs w:val="32"/>
          <w:lang w:val="en-US" w:eastAsia="zh-CN" w:bidi="ar-SA"/>
        </w:rPr>
        <w:t>使用</w:t>
      </w:r>
      <w:r>
        <w:rPr>
          <w:rFonts w:hint="eastAsia" w:ascii="仿宋" w:hAnsi="仿宋" w:eastAsia="仿宋" w:cs="仿宋"/>
          <w:color w:val="000000"/>
          <w:kern w:val="0"/>
          <w:sz w:val="32"/>
          <w:szCs w:val="32"/>
          <w:lang w:val="zh-CN" w:eastAsia="zh-CN" w:bidi="ar-SA"/>
        </w:rPr>
        <w:t>，并</w:t>
      </w:r>
      <w:r>
        <w:rPr>
          <w:rFonts w:hint="eastAsia" w:ascii="仿宋" w:hAnsi="仿宋" w:eastAsia="仿宋" w:cs="仿宋"/>
          <w:color w:val="000000"/>
          <w:kern w:val="0"/>
          <w:sz w:val="32"/>
          <w:szCs w:val="32"/>
          <w:lang w:val="en-US" w:eastAsia="zh-CN" w:bidi="ar-SA"/>
        </w:rPr>
        <w:t>按照政府采购法的规定程序和要求严密执行政府采购工作</w:t>
      </w:r>
      <w:r>
        <w:rPr>
          <w:rFonts w:hint="eastAsia" w:ascii="仿宋" w:hAnsi="仿宋" w:eastAsia="仿宋" w:cs="仿宋"/>
          <w:color w:val="000000"/>
          <w:kern w:val="0"/>
          <w:sz w:val="32"/>
          <w:szCs w:val="32"/>
          <w:lang w:val="zh-CN" w:eastAsia="zh-CN" w:bidi="ar-SA"/>
        </w:rPr>
        <w:t>，</w:t>
      </w:r>
      <w:r>
        <w:rPr>
          <w:rFonts w:hint="eastAsia" w:ascii="仿宋" w:hAnsi="仿宋" w:eastAsia="仿宋" w:cs="仿宋"/>
          <w:color w:val="000000"/>
          <w:kern w:val="0"/>
          <w:sz w:val="32"/>
          <w:szCs w:val="32"/>
          <w:lang w:val="en-US" w:eastAsia="zh-CN" w:bidi="ar-SA"/>
        </w:rPr>
        <w:t>确保</w:t>
      </w:r>
      <w:r>
        <w:rPr>
          <w:rFonts w:hint="eastAsia" w:ascii="仿宋" w:hAnsi="仿宋" w:eastAsia="仿宋" w:cs="仿宋"/>
          <w:color w:val="000000"/>
          <w:kern w:val="0"/>
          <w:sz w:val="32"/>
          <w:szCs w:val="32"/>
          <w:lang w:val="zh-CN" w:eastAsia="zh-CN" w:bidi="ar-SA"/>
        </w:rPr>
        <w:t>专项资金专款专用。</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 w:hAnsi="仿宋" w:eastAsia="仿宋" w:cs="仿宋"/>
          <w:b/>
          <w:bCs/>
          <w:sz w:val="32"/>
          <w:szCs w:val="32"/>
        </w:rPr>
      </w:pPr>
      <w:r>
        <w:rPr>
          <w:rFonts w:hint="eastAsia" w:ascii="仿宋" w:hAnsi="仿宋" w:eastAsia="仿宋" w:cs="仿宋"/>
          <w:b/>
          <w:bCs/>
          <w:sz w:val="32"/>
          <w:szCs w:val="32"/>
        </w:rPr>
        <w:t>（二）项目管理情况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kern w:val="0"/>
          <w:sz w:val="32"/>
          <w:szCs w:val="32"/>
          <w:lang w:val="zh-CN" w:eastAsia="zh-CN" w:bidi="ar-SA"/>
        </w:rPr>
      </w:pPr>
      <w:r>
        <w:rPr>
          <w:rFonts w:hint="eastAsia" w:ascii="仿宋" w:hAnsi="仿宋" w:eastAsia="仿宋" w:cs="仿宋"/>
          <w:color w:val="000000"/>
          <w:kern w:val="0"/>
          <w:sz w:val="32"/>
          <w:szCs w:val="32"/>
          <w:lang w:val="zh-CN" w:eastAsia="zh-CN" w:bidi="ar-SA"/>
        </w:rPr>
        <w:t>项目</w:t>
      </w:r>
      <w:r>
        <w:rPr>
          <w:rFonts w:hint="eastAsia" w:ascii="仿宋" w:hAnsi="仿宋" w:eastAsia="仿宋" w:cs="仿宋"/>
          <w:color w:val="000000"/>
          <w:kern w:val="0"/>
          <w:sz w:val="32"/>
          <w:szCs w:val="32"/>
          <w:lang w:val="en-US" w:eastAsia="zh-CN" w:bidi="ar-SA"/>
        </w:rPr>
        <w:t>实施单位通过</w:t>
      </w:r>
      <w:r>
        <w:rPr>
          <w:rFonts w:hint="eastAsia" w:ascii="仿宋" w:hAnsi="仿宋" w:eastAsia="仿宋" w:cs="仿宋"/>
          <w:color w:val="000000"/>
          <w:kern w:val="0"/>
          <w:sz w:val="32"/>
          <w:szCs w:val="32"/>
          <w:rtl w:val="0"/>
          <w:lang w:val="en-US" w:eastAsia="zh-CN" w:bidi="ar-SA"/>
        </w:rPr>
        <w:t>公开招投标、</w:t>
      </w:r>
      <w:r>
        <w:rPr>
          <w:rFonts w:hint="eastAsia" w:ascii="仿宋" w:hAnsi="仿宋" w:eastAsia="仿宋" w:cs="仿宋"/>
          <w:color w:val="000000"/>
          <w:kern w:val="0"/>
          <w:sz w:val="32"/>
          <w:szCs w:val="32"/>
          <w:lang w:val="zh-CN" w:eastAsia="zh-CN" w:bidi="ar-SA"/>
        </w:rPr>
        <w:t>项目公示</w:t>
      </w:r>
      <w:r>
        <w:rPr>
          <w:rFonts w:hint="eastAsia" w:ascii="仿宋" w:hAnsi="仿宋" w:eastAsia="仿宋" w:cs="仿宋"/>
          <w:color w:val="000000"/>
          <w:kern w:val="0"/>
          <w:sz w:val="32"/>
          <w:szCs w:val="32"/>
          <w:lang w:val="en-US" w:eastAsia="zh-CN" w:bidi="ar-SA"/>
        </w:rPr>
        <w:t>等</w:t>
      </w:r>
      <w:r>
        <w:rPr>
          <w:rFonts w:hint="eastAsia" w:ascii="仿宋" w:hAnsi="仿宋" w:eastAsia="仿宋" w:cs="仿宋"/>
          <w:color w:val="000000"/>
          <w:kern w:val="0"/>
          <w:sz w:val="32"/>
          <w:szCs w:val="32"/>
          <w:rtl w:val="0"/>
          <w:lang w:val="en-US" w:eastAsia="zh-CN" w:bidi="ar-SA"/>
        </w:rPr>
        <w:t>程序，面向社会择优选定的第三方服务机构。严格</w:t>
      </w:r>
      <w:r>
        <w:rPr>
          <w:rFonts w:hint="eastAsia" w:ascii="仿宋" w:hAnsi="仿宋" w:eastAsia="仿宋" w:cs="仿宋"/>
          <w:color w:val="000000"/>
          <w:kern w:val="0"/>
          <w:sz w:val="32"/>
          <w:szCs w:val="32"/>
          <w:lang w:val="en-US" w:eastAsia="zh-CN" w:bidi="ar-SA"/>
        </w:rPr>
        <w:t>按照</w:t>
      </w:r>
      <w:r>
        <w:rPr>
          <w:rFonts w:hint="eastAsia" w:ascii="仿宋" w:hAnsi="仿宋" w:eastAsia="仿宋" w:cs="仿宋"/>
          <w:color w:val="000000"/>
          <w:kern w:val="0"/>
          <w:sz w:val="32"/>
          <w:szCs w:val="32"/>
          <w:lang w:val="zh-CN" w:eastAsia="zh-CN" w:bidi="ar-SA"/>
        </w:rPr>
        <w:t>相关法律法规及项目管理制度</w:t>
      </w:r>
      <w:r>
        <w:rPr>
          <w:rFonts w:hint="eastAsia" w:ascii="仿宋" w:hAnsi="仿宋" w:eastAsia="仿宋" w:cs="仿宋"/>
          <w:color w:val="000000"/>
          <w:kern w:val="0"/>
          <w:sz w:val="32"/>
          <w:szCs w:val="32"/>
          <w:lang w:val="en-US" w:eastAsia="zh-CN" w:bidi="ar-SA"/>
        </w:rPr>
        <w:t>要求，采取日常监督和中期、末期集中评估督查的管理方式，对本项目进行实时动态管理</w:t>
      </w:r>
      <w:r>
        <w:rPr>
          <w:rFonts w:hint="eastAsia" w:ascii="仿宋" w:hAnsi="仿宋" w:eastAsia="仿宋" w:cs="仿宋"/>
          <w:color w:val="000000"/>
          <w:kern w:val="0"/>
          <w:sz w:val="32"/>
          <w:szCs w:val="32"/>
          <w:lang w:val="zh-CN" w:eastAsia="zh-CN" w:bidi="ar-SA"/>
        </w:rPr>
        <w:t>。</w:t>
      </w:r>
    </w:p>
    <w:p>
      <w:pPr>
        <w:pStyle w:val="5"/>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zh-CN"/>
        </w:rPr>
        <w:t>（三）项目监管情况</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kern w:val="0"/>
          <w:sz w:val="32"/>
          <w:szCs w:val="32"/>
          <w:rtl w:val="0"/>
          <w:lang w:val="en-US" w:eastAsia="zh-CN" w:bidi="ar-SA"/>
        </w:rPr>
      </w:pPr>
      <w:r>
        <w:rPr>
          <w:rFonts w:hint="eastAsia" w:ascii="仿宋" w:hAnsi="仿宋" w:eastAsia="仿宋" w:cs="仿宋"/>
          <w:color w:val="000000"/>
          <w:kern w:val="0"/>
          <w:sz w:val="32"/>
          <w:szCs w:val="32"/>
          <w:rtl w:val="0"/>
          <w:lang w:val="en-US" w:eastAsia="zh-CN" w:bidi="ar-SA"/>
        </w:rPr>
        <w:t>为加强</w:t>
      </w:r>
      <w:r>
        <w:rPr>
          <w:rFonts w:hint="eastAsia" w:ascii="仿宋" w:hAnsi="仿宋" w:eastAsia="仿宋" w:cs="仿宋"/>
          <w:color w:val="000000"/>
          <w:kern w:val="0"/>
          <w:sz w:val="32"/>
          <w:szCs w:val="32"/>
          <w:rtl w:val="0"/>
          <w:lang w:val="zh-CN" w:eastAsia="zh-CN" w:bidi="ar-SA"/>
        </w:rPr>
        <w:t>项目监管，</w:t>
      </w:r>
      <w:r>
        <w:rPr>
          <w:rFonts w:hint="eastAsia" w:ascii="仿宋" w:hAnsi="仿宋" w:eastAsia="仿宋" w:cs="仿宋"/>
          <w:color w:val="000000"/>
          <w:kern w:val="0"/>
          <w:sz w:val="32"/>
          <w:szCs w:val="32"/>
          <w:rtl w:val="0"/>
          <w:lang w:val="en-US" w:eastAsia="zh-CN" w:bidi="ar-SA"/>
        </w:rPr>
        <w:t>项目实施单位通过需求论证、公开招标、协议约定、政府监管和第三方评估等手段，建立可见可控的督导评估机制，有效监管运营方的履约质量。在项目主管部门自行监督过程中，由各市、州，各区（市）县文旅部门定期跟进项目进度，发现问题及时督促整改，保证项目实施质量和资金安全。在委托第三方评估公司时，均进行了公开招投标，确保项目实施公正、公平、公开；项目完成后提供照片、总结和相关信息材料，不断提高项目的实施成效。</w:t>
      </w:r>
    </w:p>
    <w:p>
      <w:pPr>
        <w:keepNext w:val="0"/>
        <w:keepLines w:val="0"/>
        <w:pageBreakBefore w:val="0"/>
        <w:kinsoku/>
        <w:wordWrap/>
        <w:overflowPunct/>
        <w:topLinePunct w:val="0"/>
        <w:autoSpaceDE/>
        <w:autoSpaceDN/>
        <w:bidi w:val="0"/>
        <w:adjustRightInd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四、项目绩效情况</w:t>
      </w:r>
      <w:r>
        <w:rPr>
          <w:rFonts w:hint="eastAsia" w:ascii="仿宋" w:hAnsi="仿宋" w:eastAsia="仿宋" w:cs="仿宋"/>
          <w:sz w:val="32"/>
          <w:szCs w:val="32"/>
          <w:lang w:val="zh-CN"/>
        </w:rPr>
        <w:tab/>
      </w:r>
    </w:p>
    <w:p>
      <w:pPr>
        <w:keepNext w:val="0"/>
        <w:keepLines w:val="0"/>
        <w:pageBreakBefore w:val="0"/>
        <w:kinsoku/>
        <w:wordWrap/>
        <w:overflowPunct/>
        <w:topLinePunct w:val="0"/>
        <w:autoSpaceDE/>
        <w:autoSpaceDN/>
        <w:bidi w:val="0"/>
        <w:adjustRightInd w:val="0"/>
        <w:spacing w:line="580" w:lineRule="exact"/>
        <w:ind w:firstLine="642" w:firstLineChars="200"/>
        <w:rPr>
          <w:rFonts w:hint="eastAsia" w:ascii="仿宋" w:hAnsi="仿宋" w:eastAsia="仿宋" w:cs="仿宋"/>
          <w:b/>
          <w:bCs/>
          <w:sz w:val="32"/>
          <w:szCs w:val="32"/>
          <w:lang w:val="zh-CN"/>
        </w:rPr>
      </w:pPr>
      <w:r>
        <w:rPr>
          <w:rFonts w:hint="eastAsia" w:ascii="仿宋" w:hAnsi="仿宋" w:eastAsia="仿宋" w:cs="仿宋"/>
          <w:b/>
          <w:bCs/>
          <w:sz w:val="32"/>
          <w:szCs w:val="32"/>
          <w:lang w:val="zh-CN"/>
        </w:rPr>
        <w:t>（一）项目完成情况</w:t>
      </w:r>
    </w:p>
    <w:p>
      <w:pPr>
        <w:pStyle w:val="5"/>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2019年61个示范项目，执行完成55个。2020年87个示范项目，执行完成51个。项目未完成的主要原因，一是由于新冠肺炎疫情原因，各地经济发展受到影响，项目执行主体受挫，造成项目执行滞后；二是受疫情防控影响，聚集性活动受限，部分项目执行难度较大；三是个别项目采购程序滞后，造成项目执行进度滞后。（详见附件1）</w:t>
      </w:r>
    </w:p>
    <w:p>
      <w:pPr>
        <w:pStyle w:val="2"/>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 w:hAnsi="仿宋" w:eastAsia="仿宋" w:cs="仿宋"/>
          <w:b/>
          <w:sz w:val="32"/>
          <w:szCs w:val="32"/>
          <w:lang w:val="zh-CN"/>
        </w:rPr>
      </w:pPr>
      <w:r>
        <w:rPr>
          <w:rFonts w:hint="eastAsia" w:ascii="仿宋" w:hAnsi="仿宋" w:eastAsia="仿宋" w:cs="仿宋"/>
          <w:b/>
          <w:sz w:val="32"/>
          <w:szCs w:val="32"/>
          <w:lang w:val="zh-CN"/>
        </w:rPr>
        <w:t>（二）项目效益情况</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kern w:val="0"/>
          <w:sz w:val="32"/>
          <w:szCs w:val="32"/>
          <w:rtl w:val="0"/>
          <w:lang w:val="en-US" w:eastAsia="zh-CN"/>
        </w:rPr>
      </w:pPr>
      <w:r>
        <w:rPr>
          <w:rFonts w:hint="eastAsia" w:ascii="仿宋" w:hAnsi="仿宋" w:eastAsia="仿宋" w:cs="仿宋"/>
          <w:color w:val="000000"/>
          <w:kern w:val="0"/>
          <w:sz w:val="32"/>
          <w:szCs w:val="32"/>
          <w:rtl w:val="0"/>
          <w:lang w:val="en-US" w:eastAsia="zh-CN"/>
        </w:rPr>
        <w:t>2019-2020年，两批示范项目的申报和实施，有效促进了的地方政府向社会力量购买公共文化服工作的开展，在各市、州都形成了可复制、可推广的范例。随着典型经验的逐步推广，在全省基本建立起比较完善的政府向社会力量购买公共文化服务体系，进一步推动公共文化服务的供给侧改革，公共文化服务供给主体多样化，服务内容更加丰富，服务质量显著提升，人民群众从中得到实惠，实现了“让基层热闹起来，让群众高兴起来”的目标。（详见附件1）</w:t>
      </w:r>
    </w:p>
    <w:p>
      <w:pPr>
        <w:keepNext w:val="0"/>
        <w:keepLines w:val="0"/>
        <w:pageBreakBefore w:val="0"/>
        <w:widowControl w:val="0"/>
        <w:kinsoku/>
        <w:wordWrap/>
        <w:overflowPunct/>
        <w:topLinePunct w:val="0"/>
        <w:autoSpaceDE/>
        <w:autoSpaceDN/>
        <w:bidi w:val="0"/>
        <w:adjustRightInd w:val="0"/>
        <w:snapToGrid w:val="0"/>
        <w:spacing w:line="580" w:lineRule="exact"/>
        <w:ind w:firstLine="720"/>
        <w:textAlignment w:val="auto"/>
        <w:outlineLvl w:val="9"/>
        <w:rPr>
          <w:rFonts w:hint="eastAsia" w:ascii="仿宋" w:hAnsi="仿宋" w:eastAsia="仿宋" w:cs="仿宋"/>
          <w:sz w:val="32"/>
          <w:szCs w:val="32"/>
        </w:rPr>
      </w:pPr>
      <w:r>
        <w:rPr>
          <w:rFonts w:hint="eastAsia" w:ascii="仿宋" w:hAnsi="仿宋" w:eastAsia="仿宋" w:cs="仿宋"/>
          <w:sz w:val="32"/>
          <w:szCs w:val="32"/>
        </w:rPr>
        <w:t>五、评价结论及建议</w:t>
      </w:r>
    </w:p>
    <w:p>
      <w:pPr>
        <w:keepNext w:val="0"/>
        <w:keepLines w:val="0"/>
        <w:pageBreakBefore w:val="0"/>
        <w:widowControl w:val="0"/>
        <w:kinsoku/>
        <w:wordWrap/>
        <w:overflowPunct/>
        <w:topLinePunct w:val="0"/>
        <w:autoSpaceDE/>
        <w:autoSpaceDN/>
        <w:bidi w:val="0"/>
        <w:adjustRightInd w:val="0"/>
        <w:snapToGrid w:val="0"/>
        <w:spacing w:line="580" w:lineRule="exact"/>
        <w:ind w:firstLine="720"/>
        <w:textAlignment w:val="auto"/>
        <w:outlineLvl w:val="9"/>
        <w:rPr>
          <w:rFonts w:hint="eastAsia" w:ascii="仿宋" w:hAnsi="仿宋" w:eastAsia="仿宋" w:cs="仿宋"/>
          <w:b/>
          <w:sz w:val="32"/>
          <w:szCs w:val="32"/>
          <w:lang w:val="zh-CN"/>
        </w:rPr>
      </w:pPr>
      <w:r>
        <w:rPr>
          <w:rFonts w:hint="eastAsia" w:ascii="仿宋" w:hAnsi="仿宋" w:eastAsia="仿宋" w:cs="仿宋"/>
          <w:b/>
          <w:sz w:val="32"/>
          <w:szCs w:val="32"/>
          <w:lang w:val="zh-CN"/>
        </w:rPr>
        <w:t>（一）评价结论</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kern w:val="0"/>
          <w:sz w:val="32"/>
          <w:szCs w:val="32"/>
          <w:rtl w:val="0"/>
          <w:lang w:val="en-US" w:eastAsia="zh-CN"/>
        </w:rPr>
      </w:pPr>
      <w:r>
        <w:rPr>
          <w:rFonts w:hint="eastAsia" w:ascii="仿宋" w:hAnsi="仿宋" w:eastAsia="仿宋" w:cs="仿宋"/>
          <w:color w:val="000000"/>
          <w:kern w:val="0"/>
          <w:sz w:val="32"/>
          <w:szCs w:val="32"/>
          <w:rtl w:val="0"/>
          <w:lang w:val="zh-CN" w:eastAsia="zh-CN" w:bidi="ar-SA"/>
        </w:rPr>
        <w:t>2019-2020年度</w:t>
      </w:r>
      <w:r>
        <w:rPr>
          <w:rFonts w:hint="eastAsia" w:ascii="仿宋" w:hAnsi="仿宋" w:eastAsia="仿宋" w:cs="仿宋"/>
          <w:color w:val="000000"/>
          <w:kern w:val="0"/>
          <w:sz w:val="32"/>
          <w:szCs w:val="32"/>
          <w:rtl w:val="0"/>
          <w:lang w:val="en-US" w:eastAsia="zh-CN" w:bidi="ar-SA"/>
        </w:rPr>
        <w:t>政府向社会力量购买公共文化服务</w:t>
      </w:r>
      <w:r>
        <w:rPr>
          <w:rFonts w:hint="eastAsia" w:ascii="仿宋" w:hAnsi="仿宋" w:eastAsia="仿宋" w:cs="仿宋"/>
          <w:color w:val="000000"/>
          <w:kern w:val="0"/>
          <w:sz w:val="32"/>
          <w:szCs w:val="32"/>
          <w:rtl w:val="0"/>
          <w:lang w:val="zh-CN" w:eastAsia="zh-CN" w:bidi="ar-SA"/>
        </w:rPr>
        <w:t>专项资金</w:t>
      </w:r>
      <w:r>
        <w:rPr>
          <w:rFonts w:hint="eastAsia" w:ascii="仿宋" w:hAnsi="仿宋" w:eastAsia="仿宋" w:cs="仿宋"/>
          <w:color w:val="000000"/>
          <w:kern w:val="0"/>
          <w:sz w:val="32"/>
          <w:szCs w:val="32"/>
          <w:rtl w:val="0"/>
          <w:lang w:val="en-US" w:eastAsia="zh-CN" w:bidi="ar-SA"/>
        </w:rPr>
        <w:t>支持的示范</w:t>
      </w:r>
      <w:r>
        <w:rPr>
          <w:rFonts w:hint="eastAsia" w:ascii="仿宋" w:hAnsi="仿宋" w:eastAsia="仿宋" w:cs="仿宋"/>
          <w:color w:val="000000"/>
          <w:kern w:val="0"/>
          <w:sz w:val="32"/>
          <w:szCs w:val="32"/>
          <w:lang w:val="en-US" w:eastAsia="zh-CN"/>
        </w:rPr>
        <w:t>项目</w:t>
      </w:r>
      <w:r>
        <w:rPr>
          <w:rFonts w:hint="eastAsia" w:ascii="仿宋" w:hAnsi="仿宋" w:eastAsia="仿宋" w:cs="仿宋"/>
          <w:sz w:val="32"/>
          <w:szCs w:val="32"/>
        </w:rPr>
        <w:t>绩效目标依据充分、与政策目标一致，预期目标明确、细化、可衡量，合理可行。</w:t>
      </w:r>
      <w:r>
        <w:rPr>
          <w:rFonts w:hint="eastAsia" w:ascii="仿宋" w:hAnsi="仿宋" w:eastAsia="仿宋" w:cs="仿宋"/>
          <w:color w:val="000000"/>
          <w:kern w:val="0"/>
          <w:sz w:val="32"/>
          <w:szCs w:val="32"/>
          <w:rtl w:val="0"/>
          <w:lang w:val="en-US" w:eastAsia="zh-CN"/>
        </w:rPr>
        <w:t>项目实施单位对专项资金进行了有效管理和使用，并严格按照相关制度规定对专项资金进行监督和检查。</w:t>
      </w:r>
      <w:r>
        <w:rPr>
          <w:rFonts w:hint="eastAsia" w:ascii="仿宋" w:hAnsi="仿宋" w:eastAsia="仿宋" w:cs="仿宋"/>
          <w:sz w:val="32"/>
          <w:szCs w:val="32"/>
        </w:rPr>
        <w:t>资金使用符合规定，拨付手续齐全</w:t>
      </w:r>
      <w:r>
        <w:rPr>
          <w:rFonts w:hint="eastAsia" w:ascii="仿宋" w:hAnsi="仿宋" w:eastAsia="仿宋" w:cs="仿宋"/>
          <w:sz w:val="32"/>
          <w:szCs w:val="32"/>
          <w:lang w:eastAsia="zh-CN"/>
        </w:rPr>
        <w:t>，</w:t>
      </w:r>
      <w:r>
        <w:rPr>
          <w:rFonts w:hint="eastAsia" w:ascii="仿宋" w:hAnsi="仿宋" w:eastAsia="仿宋" w:cs="仿宋"/>
          <w:sz w:val="32"/>
          <w:szCs w:val="32"/>
        </w:rPr>
        <w:t>核算准确，实际开支方向与预期目标一致。</w:t>
      </w:r>
      <w:r>
        <w:rPr>
          <w:rFonts w:hint="eastAsia" w:ascii="仿宋" w:hAnsi="仿宋" w:eastAsia="仿宋" w:cs="仿宋"/>
          <w:color w:val="000000"/>
          <w:kern w:val="0"/>
          <w:sz w:val="32"/>
          <w:szCs w:val="32"/>
          <w:rtl w:val="0"/>
          <w:lang w:val="en-US" w:eastAsia="zh-CN"/>
        </w:rPr>
        <w:t>项目决策依据充分，资金分配科学合理，项目管理制度设置比较规范，制度执行比较严格，项目资金投入达到了预期目标。</w:t>
      </w:r>
    </w:p>
    <w:p>
      <w:pPr>
        <w:keepNext w:val="0"/>
        <w:keepLines w:val="0"/>
        <w:pageBreakBefore w:val="0"/>
        <w:widowControl w:val="0"/>
        <w:kinsoku/>
        <w:wordWrap/>
        <w:overflowPunct/>
        <w:topLinePunct w:val="0"/>
        <w:autoSpaceDE/>
        <w:autoSpaceDN/>
        <w:bidi w:val="0"/>
        <w:adjustRightInd w:val="0"/>
        <w:snapToGrid w:val="0"/>
        <w:spacing w:line="580" w:lineRule="exact"/>
        <w:ind w:firstLine="720"/>
        <w:textAlignment w:val="auto"/>
        <w:outlineLvl w:val="9"/>
        <w:rPr>
          <w:rFonts w:hint="eastAsia" w:ascii="仿宋" w:hAnsi="仿宋" w:eastAsia="仿宋" w:cs="仿宋"/>
          <w:b/>
          <w:sz w:val="32"/>
          <w:szCs w:val="32"/>
          <w:lang w:val="en-US" w:eastAsia="zh-CN"/>
        </w:rPr>
      </w:pPr>
      <w:r>
        <w:rPr>
          <w:rFonts w:hint="eastAsia" w:ascii="仿宋" w:hAnsi="仿宋" w:eastAsia="仿宋" w:cs="仿宋"/>
          <w:b/>
          <w:sz w:val="32"/>
          <w:szCs w:val="32"/>
          <w:lang w:val="zh-CN"/>
        </w:rPr>
        <w:t>（二）存在的问题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 w:hAnsi="仿宋" w:eastAsia="仿宋" w:cs="仿宋"/>
          <w:sz w:val="32"/>
          <w:szCs w:val="32"/>
          <w:lang w:val="zh-CN"/>
        </w:rPr>
      </w:pPr>
      <w:r>
        <w:rPr>
          <w:rFonts w:hint="eastAsia" w:ascii="仿宋" w:hAnsi="仿宋" w:eastAsia="仿宋" w:cs="仿宋"/>
          <w:sz w:val="32"/>
          <w:szCs w:val="32"/>
          <w:lang w:val="en-US" w:eastAsia="zh-CN"/>
        </w:rPr>
        <w:t>一是受新冠肺炎</w:t>
      </w:r>
      <w:r>
        <w:rPr>
          <w:rFonts w:hint="eastAsia" w:ascii="仿宋" w:hAnsi="仿宋" w:eastAsia="仿宋" w:cs="仿宋"/>
          <w:sz w:val="32"/>
          <w:szCs w:val="32"/>
        </w:rPr>
        <w:t>疫情</w:t>
      </w:r>
      <w:r>
        <w:rPr>
          <w:rFonts w:hint="eastAsia" w:ascii="仿宋" w:hAnsi="仿宋" w:eastAsia="仿宋" w:cs="仿宋"/>
          <w:sz w:val="32"/>
          <w:szCs w:val="32"/>
          <w:lang w:val="en-US" w:eastAsia="zh-CN"/>
        </w:rPr>
        <w:t>影响</w:t>
      </w:r>
      <w:r>
        <w:rPr>
          <w:rFonts w:hint="eastAsia" w:ascii="仿宋" w:hAnsi="仿宋" w:eastAsia="仿宋" w:cs="仿宋"/>
          <w:sz w:val="32"/>
          <w:szCs w:val="32"/>
        </w:rPr>
        <w:t>，部分项目进度</w:t>
      </w:r>
      <w:r>
        <w:rPr>
          <w:rFonts w:hint="eastAsia" w:ascii="仿宋" w:hAnsi="仿宋" w:eastAsia="仿宋" w:cs="仿宋"/>
          <w:sz w:val="32"/>
          <w:szCs w:val="32"/>
          <w:lang w:val="en-US" w:eastAsia="zh-CN"/>
        </w:rPr>
        <w:t>滞后；二是示范项目未实现100%挂牌；三是地方</w:t>
      </w:r>
      <w:r>
        <w:rPr>
          <w:rFonts w:hint="eastAsia" w:ascii="仿宋" w:hAnsi="仿宋" w:eastAsia="仿宋" w:cs="仿宋"/>
          <w:sz w:val="32"/>
          <w:szCs w:val="32"/>
          <w:lang w:val="zh-CN"/>
        </w:rPr>
        <w:t>财政资金紧张，项目经费绝大部分依靠省级专项经费，</w:t>
      </w:r>
      <w:r>
        <w:rPr>
          <w:rFonts w:hint="eastAsia" w:ascii="仿宋" w:hAnsi="仿宋" w:eastAsia="仿宋" w:cs="仿宋"/>
          <w:sz w:val="32"/>
          <w:szCs w:val="32"/>
          <w:lang w:val="en-US" w:eastAsia="zh-CN"/>
        </w:rPr>
        <w:t>地方</w:t>
      </w:r>
      <w:r>
        <w:rPr>
          <w:rFonts w:hint="eastAsia" w:ascii="仿宋" w:hAnsi="仿宋" w:eastAsia="仿宋" w:cs="仿宋"/>
          <w:sz w:val="32"/>
          <w:szCs w:val="32"/>
          <w:lang w:val="zh-CN"/>
        </w:rPr>
        <w:t>财政配套部分很少；</w:t>
      </w:r>
      <w:r>
        <w:rPr>
          <w:rFonts w:hint="eastAsia" w:ascii="仿宋" w:hAnsi="仿宋" w:eastAsia="仿宋" w:cs="仿宋"/>
          <w:sz w:val="32"/>
          <w:szCs w:val="32"/>
          <w:lang w:val="en-US" w:eastAsia="zh-CN"/>
        </w:rPr>
        <w:t>四是部分</w:t>
      </w:r>
      <w:r>
        <w:rPr>
          <w:rFonts w:hint="eastAsia" w:ascii="仿宋" w:hAnsi="仿宋" w:eastAsia="仿宋" w:cs="仿宋"/>
          <w:sz w:val="32"/>
          <w:szCs w:val="32"/>
          <w:lang w:val="zh-CN"/>
        </w:rPr>
        <w:t>偏远山区，惠民演出要求场地大多在偏远山村，</w:t>
      </w:r>
      <w:r>
        <w:rPr>
          <w:rFonts w:hint="eastAsia" w:ascii="仿宋" w:hAnsi="仿宋" w:eastAsia="仿宋" w:cs="仿宋"/>
          <w:sz w:val="32"/>
          <w:szCs w:val="32"/>
          <w:lang w:val="zh-CN" w:eastAsia="zh-CN"/>
        </w:rPr>
        <w:t>服务半径大、成本高，文化惠民演出等活动</w:t>
      </w:r>
      <w:r>
        <w:rPr>
          <w:rFonts w:hint="eastAsia" w:ascii="仿宋" w:hAnsi="仿宋" w:eastAsia="仿宋" w:cs="仿宋"/>
          <w:sz w:val="32"/>
          <w:szCs w:val="32"/>
          <w:lang w:val="zh-CN"/>
        </w:rPr>
        <w:t>成本高于</w:t>
      </w:r>
      <w:r>
        <w:rPr>
          <w:rFonts w:hint="eastAsia" w:ascii="仿宋" w:hAnsi="仿宋" w:eastAsia="仿宋" w:cs="仿宋"/>
          <w:sz w:val="32"/>
          <w:szCs w:val="32"/>
          <w:lang w:val="zh-CN" w:eastAsia="zh-CN"/>
        </w:rPr>
        <w:t>采购平均成本，导致承接主体较少、服务内容品质不高、覆盖面不广；</w:t>
      </w:r>
      <w:r>
        <w:rPr>
          <w:rFonts w:hint="eastAsia" w:ascii="仿宋" w:hAnsi="仿宋" w:eastAsia="仿宋" w:cs="仿宋"/>
          <w:sz w:val="32"/>
          <w:szCs w:val="32"/>
          <w:lang w:val="en-US" w:eastAsia="zh-CN"/>
        </w:rPr>
        <w:t>五是社会力量组织开展文化活动的相关专业人员紧缺，文化供给较为单一，难以完全满足群众对文化生活的需求；六是示范项</w:t>
      </w:r>
      <w:r>
        <w:rPr>
          <w:rFonts w:hint="eastAsia" w:ascii="仿宋" w:hAnsi="仿宋" w:eastAsia="仿宋" w:cs="仿宋"/>
          <w:sz w:val="32"/>
          <w:szCs w:val="32"/>
          <w:lang w:val="zh-CN"/>
        </w:rPr>
        <w:t>目提升</w:t>
      </w:r>
      <w:r>
        <w:rPr>
          <w:rFonts w:hint="eastAsia" w:ascii="仿宋" w:hAnsi="仿宋" w:eastAsia="仿宋" w:cs="仿宋"/>
          <w:sz w:val="32"/>
          <w:szCs w:val="32"/>
          <w:lang w:val="en-US" w:eastAsia="zh-CN"/>
        </w:rPr>
        <w:t>了</w:t>
      </w:r>
      <w:r>
        <w:rPr>
          <w:rFonts w:hint="eastAsia" w:ascii="仿宋" w:hAnsi="仿宋" w:eastAsia="仿宋" w:cs="仿宋"/>
          <w:sz w:val="32"/>
          <w:szCs w:val="32"/>
          <w:lang w:val="zh-CN"/>
        </w:rPr>
        <w:t>公共文化服务质量和效率，但不足以支撑后续</w:t>
      </w:r>
      <w:r>
        <w:rPr>
          <w:rFonts w:hint="eastAsia" w:ascii="仿宋" w:hAnsi="仿宋" w:eastAsia="仿宋" w:cs="仿宋"/>
          <w:sz w:val="32"/>
          <w:szCs w:val="32"/>
          <w:lang w:val="en-US" w:eastAsia="zh-CN"/>
        </w:rPr>
        <w:t>公共文化服务</w:t>
      </w:r>
      <w:r>
        <w:rPr>
          <w:rFonts w:hint="eastAsia" w:ascii="仿宋" w:hAnsi="仿宋" w:eastAsia="仿宋" w:cs="仿宋"/>
          <w:sz w:val="32"/>
          <w:szCs w:val="32"/>
          <w:lang w:val="zh-CN"/>
        </w:rPr>
        <w:t>品牌横向和纵向推广。</w:t>
      </w:r>
    </w:p>
    <w:p>
      <w:pPr>
        <w:keepNext w:val="0"/>
        <w:keepLines w:val="0"/>
        <w:pageBreakBefore w:val="0"/>
        <w:widowControl w:val="0"/>
        <w:kinsoku/>
        <w:wordWrap/>
        <w:overflowPunct/>
        <w:topLinePunct w:val="0"/>
        <w:autoSpaceDE/>
        <w:autoSpaceDN/>
        <w:bidi w:val="0"/>
        <w:adjustRightInd w:val="0"/>
        <w:snapToGrid w:val="0"/>
        <w:spacing w:line="580" w:lineRule="exact"/>
        <w:ind w:firstLine="720"/>
        <w:textAlignment w:val="auto"/>
        <w:outlineLvl w:val="9"/>
        <w:rPr>
          <w:rFonts w:hint="eastAsia" w:ascii="仿宋" w:hAnsi="仿宋" w:eastAsia="仿宋" w:cs="仿宋"/>
          <w:b/>
          <w:sz w:val="32"/>
          <w:szCs w:val="32"/>
          <w:lang w:val="zh-CN"/>
        </w:rPr>
      </w:pPr>
      <w:r>
        <w:rPr>
          <w:rFonts w:hint="eastAsia" w:ascii="仿宋" w:hAnsi="仿宋" w:eastAsia="仿宋" w:cs="仿宋"/>
          <w:b/>
          <w:sz w:val="32"/>
          <w:szCs w:val="32"/>
          <w:lang w:val="zh-CN"/>
        </w:rPr>
        <w:t>（三）相关建议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长期推进政府向社会力量购买公共服务示范项目实施。通过示范项目带动，进一步拓宽公共文化服务提供形式，丰富群众的精神文化生活，提高社会效益和经济效益，增强地方政府自主向社会力量购买服务的积极性和主动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二是进一步完善绩效管理制度。加快建立政府购买公共服务评估体系，探索以人民群众满意度为主要衡量指标，进一步完善项目招标、组织实施、全程监管、绩效评价等管理办法和制度。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三是督促各市、州推动本地项目执行进度，提升项目的社会效益。督促滞后项目及时整改，未完成项目严格挂牌执行。聘请第三方机构对项目执行情况进行抽查和暗访。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四是利用公共文化服务产品采购大会等手段，更大范围地推介优秀执行单位跨市州的开展购买公共文化服务工作，形成比学赶帮的良好局面。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五是加大对边远山区、革命老区的扶持力度。给予项目、资金和人才培养的扶持措施。</w:t>
      </w:r>
    </w:p>
    <w:p>
      <w:pPr>
        <w:keepNext w:val="0"/>
        <w:keepLines w:val="0"/>
        <w:pageBreakBefore w:val="0"/>
        <w:numPr>
          <w:ilvl w:val="0"/>
          <w:numId w:val="0"/>
        </w:numPr>
        <w:kinsoku/>
        <w:wordWrap/>
        <w:overflowPunct/>
        <w:topLinePunct w:val="0"/>
        <w:autoSpaceDE/>
        <w:autoSpaceDN/>
        <w:bidi w:val="0"/>
        <w:adjustRightInd/>
        <w:snapToGrid/>
        <w:spacing w:line="580" w:lineRule="exact"/>
        <w:jc w:val="left"/>
        <w:rPr>
          <w:rFonts w:hint="default" w:asciiTheme="majorEastAsia" w:hAnsiTheme="majorEastAsia" w:eastAsiaTheme="majorEastAsia" w:cstheme="majorEastAsia"/>
          <w:sz w:val="32"/>
          <w:szCs w:val="32"/>
          <w:lang w:val="en-US" w:eastAsia="zh-CN"/>
        </w:rPr>
      </w:pPr>
    </w:p>
    <w:p>
      <w:pPr>
        <w:pStyle w:val="5"/>
        <w:pageBreakBefore w:val="0"/>
        <w:widowControl w:val="0"/>
        <w:kinsoku/>
        <w:wordWrap/>
        <w:overflowPunct/>
        <w:topLinePunct w:val="0"/>
        <w:autoSpaceDE/>
        <w:autoSpaceDN/>
        <w:bidi w:val="0"/>
        <w:adjustRightInd/>
        <w:snapToGrid/>
        <w:spacing w:line="600" w:lineRule="exact"/>
        <w:ind w:left="1700" w:leftChars="200" w:right="0" w:rightChars="0" w:hanging="1280" w:hangingChars="4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w:t>
      </w:r>
    </w:p>
    <w:p>
      <w:pPr>
        <w:pStyle w:val="4"/>
        <w:bidi w:val="0"/>
        <w:rPr>
          <w:rFonts w:hint="eastAsia"/>
          <w:lang w:val="en-US" w:eastAsia="zh-CN"/>
        </w:rPr>
      </w:pPr>
      <w:bookmarkStart w:id="58" w:name="_Toc10935"/>
      <w:r>
        <w:rPr>
          <w:rFonts w:hint="eastAsia"/>
          <w:lang w:val="en" w:eastAsia="zh-CN"/>
        </w:rPr>
        <w:t>附件</w:t>
      </w:r>
      <w:r>
        <w:rPr>
          <w:rFonts w:hint="eastAsia"/>
          <w:lang w:val="en-US" w:eastAsia="zh-CN"/>
        </w:rPr>
        <w:t>3</w:t>
      </w:r>
      <w:bookmarkEnd w:id="58"/>
    </w:p>
    <w:p>
      <w:pPr>
        <w:jc w:val="center"/>
        <w:rPr>
          <w:rFonts w:hint="eastAsia"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sz w:val="36"/>
          <w:szCs w:val="36"/>
          <w:lang w:eastAsia="zh-CN"/>
        </w:rPr>
        <w:t>四川省图书馆</w:t>
      </w:r>
      <w:r>
        <w:rPr>
          <w:rFonts w:hint="eastAsia" w:asciiTheme="majorEastAsia" w:hAnsiTheme="majorEastAsia" w:eastAsiaTheme="majorEastAsia" w:cstheme="majorEastAsia"/>
          <w:sz w:val="36"/>
          <w:szCs w:val="36"/>
        </w:rPr>
        <w:t>古籍善本保护项目</w:t>
      </w:r>
    </w:p>
    <w:p>
      <w:pPr>
        <w:numPr>
          <w:ilvl w:val="0"/>
          <w:numId w:val="6"/>
        </w:numPr>
        <w:spacing w:line="560" w:lineRule="exact"/>
        <w:ind w:firstLine="640" w:firstLineChars="200"/>
        <w:rPr>
          <w:rFonts w:hint="eastAsia" w:ascii="仿宋" w:hAnsi="仿宋" w:eastAsia="仿宋" w:cs="仿宋"/>
          <w:b w:val="0"/>
          <w:bCs w:val="0"/>
          <w:kern w:val="0"/>
          <w:sz w:val="32"/>
          <w:szCs w:val="32"/>
        </w:rPr>
      </w:pPr>
      <w:r>
        <w:rPr>
          <w:rFonts w:hint="eastAsia" w:ascii="仿宋" w:hAnsi="仿宋" w:eastAsia="仿宋" w:cs="仿宋"/>
          <w:b w:val="0"/>
          <w:bCs w:val="0"/>
          <w:sz w:val="32"/>
          <w:szCs w:val="32"/>
        </w:rPr>
        <w:t>项目概况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古籍修复和善本保护项目”是根据《国务院办公厅关于进一步加强古籍保护工作的意见》（国办发【2007】6号）、《四川省人民政府办公厅关于进一步加强古籍保护工作的意见》（川办发【2007】61号）申请项目资金，2020年度实际使用237万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期间在古籍普查方面，完成古籍普查数据2000条，涉及古籍11702册。古籍保护人员培训方面，完成了“四川古籍修复技艺培训班”和国家级古籍修复技艺传习中心四川古籍修复中心传习所修复人才等培训，共计培训人员60人次。古籍数字化方面，建立家谱及科技古籍数据库，数字化古籍38512拍筒子页。古籍修复方面，修复古籍修复96册，古籍虫害灭杀保护20000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项目实施使我省古籍保护工作人员质量大幅提高，古籍普查工作进度加快。数字化使用频率较高、破损程度较高的古籍，使古籍得到再生性保护，拓宽了读者的阅览途径并且妥善解决古籍藏与用的矛盾问题。购置古籍保护设备，加快古籍修复工作的开展，提高了古籍保护质量并能够辐射整个西南西区的修复保护工作。</w:t>
      </w:r>
    </w:p>
    <w:p>
      <w:pPr>
        <w:numPr>
          <w:ilvl w:val="0"/>
          <w:numId w:val="6"/>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评价工作开展情况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绩效评价工作按照馆内绩效评价体系对项目绩效目标进行规范化管理，组织部门进行预算前测评，以评价结果作为预算编制依据。在预算编制过程中细化每个绩效目标保证资金执行时的科学、合理、高效。在项目绩效完成以后向主管单位报送绩效评估报告，提高项目绩效执行管理水平。</w:t>
      </w:r>
    </w:p>
    <w:p>
      <w:pPr>
        <w:numPr>
          <w:ilvl w:val="0"/>
          <w:numId w:val="6"/>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综合评价结论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项目建立了有效的管理机制，在项目执行过程中能较好完成预定绩效目标。各级业务主管部门按规定对项目建设开展了有效的检查、监督，项目执行至今未出现过整改情况。</w:t>
      </w:r>
    </w:p>
    <w:p>
      <w:pPr>
        <w:numPr>
          <w:ilvl w:val="0"/>
          <w:numId w:val="6"/>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绩效评价分析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（一）项目决策情况：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古籍善本保护项目目标任务由省古籍保护工作厅际联席会议制定，整个项目属于持续性项目。项目立项依据充分、程序规范，在根据实际情况制定绩效目标的基础上编制预算做到项目资金合理分配。</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（二)项目管理情况：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管理按照《四川省图书馆规章制度》及相关法律规章制度，对项目的实施实行项目管理责任制，项目负责人根据通过的项目计划和实施方案，具体组织项目实施。省图书馆财务及采购部门按照财务、预算管理制度，对专项资金项目的招标、实施、付款等环节进行管理和监督。整个古籍保护项目绩效管理制度健全，措施落实执行到位项目资金使用率为99%。</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（三）项目产出情况：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通过引入社会力量参与馆藏古籍普查，摸清家底；购置古籍修复设施设备、古籍修复纸张，加快了我馆破损古籍修复进度；举办古籍修复培训班，打造高素质古籍修复人才队伍；加大古籍数字化力度，加强对古籍原本的保护；举办甲骨文展览，弘扬传统文化，普及古籍知识；对获得第二批四川省古籍重点保护单位和保护单位命名给予奖励，支持古籍保护工作的开展；启动第二批四川省珍贵古籍名录申报评审、编辑出版工作。整个古籍善本保护项目绩效目标能够按时高质量完成。</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（四）项目效益情况：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古籍普查</w:t>
      </w:r>
      <w:r>
        <w:rPr>
          <w:rFonts w:ascii="仿宋_GB2312" w:hAnsi="仿宋_GB2312" w:eastAsia="仿宋_GB2312" w:cs="仿宋_GB2312"/>
          <w:sz w:val="32"/>
          <w:szCs w:val="32"/>
        </w:rPr>
        <w:t>逐步摸清馆藏古籍家底，为下一步古籍保护、开发利用奠定基础。</w:t>
      </w:r>
      <w:r>
        <w:rPr>
          <w:rFonts w:hint="eastAsia" w:ascii="仿宋_GB2312" w:hAnsi="仿宋_GB2312" w:eastAsia="仿宋_GB2312" w:cs="仿宋_GB2312"/>
          <w:sz w:val="32"/>
          <w:szCs w:val="32"/>
        </w:rPr>
        <w:t>古籍的数字化工作作为古籍再生性保护的主要手段在</w:t>
      </w:r>
      <w:r>
        <w:rPr>
          <w:rFonts w:ascii="仿宋_GB2312" w:hAnsi="仿宋_GB2312" w:eastAsia="仿宋_GB2312" w:cs="仿宋_GB2312"/>
          <w:sz w:val="32"/>
          <w:szCs w:val="32"/>
        </w:rPr>
        <w:t>满足</w:t>
      </w:r>
      <w:r>
        <w:rPr>
          <w:rFonts w:hint="eastAsia" w:ascii="仿宋_GB2312" w:hAnsi="仿宋_GB2312" w:eastAsia="仿宋_GB2312" w:cs="仿宋_GB2312"/>
          <w:sz w:val="32"/>
          <w:szCs w:val="32"/>
        </w:rPr>
        <w:t>了</w:t>
      </w:r>
      <w:r>
        <w:rPr>
          <w:rFonts w:ascii="仿宋_GB2312" w:hAnsi="仿宋_GB2312" w:eastAsia="仿宋_GB2312" w:cs="仿宋_GB2312"/>
          <w:sz w:val="32"/>
          <w:szCs w:val="32"/>
        </w:rPr>
        <w:t>读者与学术界的阅读与研究需求</w:t>
      </w:r>
      <w:r>
        <w:rPr>
          <w:rFonts w:hint="eastAsia" w:ascii="仿宋_GB2312" w:hAnsi="仿宋_GB2312" w:eastAsia="仿宋_GB2312" w:cs="仿宋_GB2312"/>
          <w:sz w:val="32"/>
          <w:szCs w:val="32"/>
        </w:rPr>
        <w:t>情况下将阅览对古籍原本的损坏降到最低，解决了古籍的“藏”与“用”的矛盾。古籍修复作为原生性保护手段在</w:t>
      </w:r>
      <w:r>
        <w:rPr>
          <w:rFonts w:ascii="仿宋_GB2312" w:hAnsi="仿宋_GB2312" w:eastAsia="仿宋_GB2312" w:cs="仿宋_GB2312"/>
          <w:sz w:val="32"/>
          <w:szCs w:val="32"/>
        </w:rPr>
        <w:t>逐步修复我馆破损古籍</w:t>
      </w:r>
      <w:r>
        <w:rPr>
          <w:rFonts w:hint="eastAsia" w:ascii="仿宋_GB2312" w:hAnsi="仿宋_GB2312" w:eastAsia="仿宋_GB2312" w:cs="仿宋_GB2312"/>
          <w:sz w:val="32"/>
          <w:szCs w:val="32"/>
        </w:rPr>
        <w:t>实现古籍文献利用价值的基础上</w:t>
      </w:r>
      <w:r>
        <w:rPr>
          <w:rFonts w:ascii="仿宋_GB2312" w:hAnsi="仿宋_GB2312" w:eastAsia="仿宋_GB2312" w:cs="仿宋_GB2312"/>
          <w:sz w:val="32"/>
          <w:szCs w:val="32"/>
        </w:rPr>
        <w:t>实现</w:t>
      </w:r>
      <w:r>
        <w:rPr>
          <w:rFonts w:hint="eastAsia" w:ascii="仿宋_GB2312" w:hAnsi="仿宋_GB2312" w:eastAsia="仿宋_GB2312" w:cs="仿宋_GB2312"/>
          <w:sz w:val="32"/>
          <w:szCs w:val="32"/>
        </w:rPr>
        <w:t>对古籍的</w:t>
      </w:r>
      <w:r>
        <w:rPr>
          <w:rFonts w:ascii="仿宋_GB2312" w:hAnsi="仿宋_GB2312" w:eastAsia="仿宋_GB2312" w:cs="仿宋_GB2312"/>
          <w:sz w:val="32"/>
          <w:szCs w:val="32"/>
        </w:rPr>
        <w:t>持续</w:t>
      </w:r>
      <w:r>
        <w:rPr>
          <w:rFonts w:hint="eastAsia" w:ascii="仿宋_GB2312" w:hAnsi="仿宋_GB2312" w:eastAsia="仿宋_GB2312" w:cs="仿宋_GB2312"/>
          <w:sz w:val="32"/>
          <w:szCs w:val="32"/>
        </w:rPr>
        <w:t>性</w:t>
      </w:r>
      <w:r>
        <w:rPr>
          <w:rFonts w:ascii="仿宋_GB2312" w:hAnsi="仿宋_GB2312" w:eastAsia="仿宋_GB2312" w:cs="仿宋_GB2312"/>
          <w:sz w:val="32"/>
          <w:szCs w:val="32"/>
        </w:rPr>
        <w:t>保护</w:t>
      </w:r>
      <w:r>
        <w:rPr>
          <w:rFonts w:hint="eastAsia" w:ascii="仿宋_GB2312" w:hAnsi="仿宋_GB2312" w:eastAsia="仿宋_GB2312" w:cs="仿宋_GB2312"/>
          <w:sz w:val="32"/>
          <w:szCs w:val="32"/>
        </w:rPr>
        <w:t>。古籍保护培训</w:t>
      </w:r>
      <w:r>
        <w:rPr>
          <w:rFonts w:ascii="仿宋_GB2312" w:hAnsi="仿宋_GB2312" w:eastAsia="仿宋_GB2312" w:cs="仿宋_GB2312"/>
          <w:sz w:val="32"/>
          <w:szCs w:val="32"/>
        </w:rPr>
        <w:t>加强对全省古籍保护、古籍修复人才的培养，为全省古籍保护奠定人才基础</w:t>
      </w:r>
      <w:r>
        <w:rPr>
          <w:rFonts w:hint="eastAsia" w:ascii="仿宋_GB2312" w:hAnsi="仿宋_GB2312" w:eastAsia="仿宋_GB2312" w:cs="仿宋_GB2312"/>
          <w:sz w:val="32"/>
          <w:szCs w:val="32"/>
        </w:rPr>
        <w:t>。</w:t>
      </w:r>
    </w:p>
    <w:p>
      <w:pPr>
        <w:spacing w:line="560" w:lineRule="exact"/>
        <w:ind w:firstLine="640" w:firstLineChars="200"/>
        <w:rPr>
          <w:rFonts w:ascii="黑体" w:hAnsi="黑体" w:eastAsia="黑体" w:cs="仿宋_GB2312"/>
          <w:sz w:val="32"/>
          <w:szCs w:val="32"/>
        </w:rPr>
      </w:pPr>
      <w:r>
        <w:rPr>
          <w:rFonts w:hint="eastAsia" w:ascii="仿宋" w:hAnsi="仿宋" w:eastAsia="仿宋" w:cs="仿宋"/>
          <w:sz w:val="32"/>
          <w:szCs w:val="32"/>
        </w:rPr>
        <w:t>五、主要经验和存在不足</w:t>
      </w:r>
    </w:p>
    <w:p>
      <w:pPr>
        <w:spacing w:line="560" w:lineRule="exact"/>
        <w:ind w:firstLine="640" w:firstLineChars="200"/>
        <w:rPr>
          <w:rFonts w:hint="eastAsia" w:ascii="仿宋" w:hAnsi="仿宋" w:eastAsia="仿宋" w:cs="仿宋"/>
          <w:sz w:val="32"/>
          <w:szCs w:val="32"/>
        </w:rPr>
      </w:pPr>
      <w:r>
        <w:rPr>
          <w:rFonts w:hint="eastAsia" w:ascii="楷体_GB2312" w:hAnsi="楷体_GB2312" w:eastAsia="楷体_GB2312" w:cs="楷体_GB2312"/>
          <w:sz w:val="32"/>
          <w:szCs w:val="32"/>
        </w:rPr>
        <w:t>（一</w:t>
      </w:r>
      <w:r>
        <w:rPr>
          <w:rFonts w:hint="eastAsia" w:ascii="仿宋" w:hAnsi="仿宋" w:eastAsia="仿宋" w:cs="仿宋"/>
          <w:sz w:val="32"/>
          <w:szCs w:val="32"/>
        </w:rPr>
        <w:t>）主要经验：</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1、预算配置控制较好，能够做到根据客观条件和环境要求编制古籍保护项目绩效目标，合理配置项目资金。能够做到项目绩效管理的科学性和合理性。</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2、执行比较到位，预算内项目能够按照《四川省图书馆规章制度》及相关法律规章制度进行执行，做到在规定时间按照绩效目标要求完成。</w:t>
      </w:r>
    </w:p>
    <w:p>
      <w:pPr>
        <w:spacing w:line="540" w:lineRule="exact"/>
        <w:ind w:firstLine="640" w:firstLineChars="200"/>
        <w:rPr>
          <w:rFonts w:ascii="楷体_GB2312" w:hAnsi="楷体_GB2312" w:eastAsia="楷体_GB2312" w:cs="楷体_GB2312"/>
          <w:sz w:val="32"/>
          <w:szCs w:val="32"/>
          <w:lang w:val="zh-CN"/>
        </w:rPr>
      </w:pPr>
      <w:r>
        <w:rPr>
          <w:rFonts w:hint="eastAsia" w:ascii="楷体_GB2312" w:hAnsi="楷体_GB2312" w:eastAsia="楷体_GB2312" w:cs="楷体_GB2312"/>
          <w:sz w:val="32"/>
          <w:szCs w:val="32"/>
        </w:rPr>
        <w:t>（</w:t>
      </w:r>
      <w:r>
        <w:rPr>
          <w:rFonts w:hint="eastAsia" w:ascii="仿宋" w:hAnsi="仿宋" w:eastAsia="仿宋" w:cs="仿宋"/>
          <w:sz w:val="32"/>
          <w:szCs w:val="32"/>
        </w:rPr>
        <w:t xml:space="preserve">二）存在不足： </w:t>
      </w:r>
    </w:p>
    <w:p>
      <w:pPr>
        <w:spacing w:line="54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项目立项备案、执行及支出时间较晚，容易出现项目在规定时间内不能完结的情况。对于项目绩效管理没有引入第三方评价机制。</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六、下一步工作打算和改进举措</w:t>
      </w:r>
    </w:p>
    <w:p>
      <w:pPr>
        <w:spacing w:line="54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认真贯彻落实《国务院办公厅关于进一步加强古籍保护工作的意见》（国办发【2007】6号）、《四川省人民政府办公厅关于进一步加强古籍保护工作的意见》（川办发【2007】61号）精神，结合《四川省图书馆规章制度》及相关法律规章制度，着力</w:t>
      </w:r>
      <w:r>
        <w:rPr>
          <w:rFonts w:hint="eastAsia" w:ascii="仿宋_GB2312" w:hAnsi="仿宋_GB2312" w:eastAsia="仿宋_GB2312" w:cs="仿宋_GB2312"/>
          <w:sz w:val="32"/>
          <w:szCs w:val="32"/>
          <w:lang w:val="zh-CN"/>
        </w:rPr>
        <w:t>加强项目的立项申报管理和执行进度的加快，做到按年按批次集中申报，并由专职人员负责项目进度落实。</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zh-CN"/>
        </w:rPr>
        <w:t>七、</w:t>
      </w:r>
      <w:r>
        <w:rPr>
          <w:rFonts w:hint="eastAsia" w:ascii="仿宋" w:hAnsi="仿宋" w:eastAsia="仿宋" w:cs="仿宋"/>
          <w:sz w:val="32"/>
          <w:szCs w:val="32"/>
        </w:rPr>
        <w:t>建议意见</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建议在古籍普查、修复、培训、数字化与出版等方面对古籍善本保护项目进行持续、稳定的资金投入，落实古籍保护所需资金。加大对古籍保护工作的支持力度。</w:t>
      </w:r>
    </w:p>
    <w:p>
      <w:pPr>
        <w:keepNext w:val="0"/>
        <w:keepLines w:val="0"/>
        <w:pageBreakBefore w:val="0"/>
        <w:kinsoku/>
        <w:wordWrap/>
        <w:overflowPunct/>
        <w:topLinePunct w:val="0"/>
        <w:autoSpaceDE/>
        <w:autoSpaceDN/>
        <w:bidi w:val="0"/>
        <w:adjustRightInd/>
        <w:snapToGrid/>
        <w:spacing w:line="580" w:lineRule="exact"/>
        <w:ind w:firstLine="320" w:firstLineChars="100"/>
        <w:jc w:val="left"/>
        <w:rPr>
          <w:rFonts w:hint="eastAsia" w:ascii="仿宋" w:hAnsi="仿宋" w:eastAsia="仿宋" w:cs="仿宋"/>
          <w:b w:val="0"/>
          <w:bCs/>
          <w:sz w:val="32"/>
          <w:szCs w:val="32"/>
          <w:lang w:val="en-US" w:eastAsia="zh-CN"/>
        </w:rPr>
      </w:pPr>
    </w:p>
    <w:p>
      <w:pPr>
        <w:pStyle w:val="4"/>
        <w:bidi w:val="0"/>
        <w:rPr>
          <w:rFonts w:hint="eastAsia"/>
          <w:lang w:val="en-US" w:eastAsia="zh-CN"/>
        </w:rPr>
      </w:pPr>
      <w:bookmarkStart w:id="59" w:name="_Toc27362"/>
      <w:r>
        <w:rPr>
          <w:rFonts w:hint="eastAsia"/>
          <w:lang w:val="en-US" w:eastAsia="zh-CN"/>
        </w:rPr>
        <w:t>附件4</w:t>
      </w:r>
      <w:bookmarkEnd w:id="59"/>
    </w:p>
    <w:p>
      <w:pPr>
        <w:keepNext w:val="0"/>
        <w:keepLines w:val="0"/>
        <w:pageBreakBefore w:val="0"/>
        <w:tabs>
          <w:tab w:val="left" w:pos="2100"/>
        </w:tabs>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val="0"/>
          <w:bCs w:val="0"/>
          <w:sz w:val="36"/>
          <w:szCs w:val="36"/>
          <w:lang w:eastAsia="zh-CN"/>
        </w:rPr>
      </w:pPr>
      <w:r>
        <w:rPr>
          <w:rFonts w:hint="eastAsia" w:asciiTheme="majorEastAsia" w:hAnsiTheme="majorEastAsia" w:eastAsiaTheme="majorEastAsia" w:cstheme="majorEastAsia"/>
          <w:b w:val="0"/>
          <w:bCs w:val="0"/>
          <w:sz w:val="36"/>
          <w:szCs w:val="36"/>
          <w:lang w:eastAsia="zh-CN"/>
        </w:rPr>
        <w:t>四川省文旅厅机关</w:t>
      </w:r>
    </w:p>
    <w:p>
      <w:pPr>
        <w:keepNext w:val="0"/>
        <w:keepLines w:val="0"/>
        <w:pageBreakBefore w:val="0"/>
        <w:tabs>
          <w:tab w:val="left" w:pos="2100"/>
        </w:tabs>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val="0"/>
          <w:bCs w:val="0"/>
          <w:sz w:val="36"/>
          <w:szCs w:val="36"/>
          <w:lang w:eastAsia="zh-CN"/>
        </w:rPr>
      </w:pPr>
      <w:r>
        <w:rPr>
          <w:rFonts w:hint="eastAsia" w:asciiTheme="majorEastAsia" w:hAnsiTheme="majorEastAsia" w:eastAsiaTheme="majorEastAsia" w:cstheme="majorEastAsia"/>
          <w:b w:val="0"/>
          <w:bCs w:val="0"/>
          <w:sz w:val="36"/>
          <w:szCs w:val="36"/>
          <w:lang w:eastAsia="zh-CN"/>
        </w:rPr>
        <w:t>文化和旅游交流与合作项目支出绩效自评报告</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一、项目基本情况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该项目用于全省文化和旅游整体形象推广，开展文化和旅游重要政策、重要动态、重要活动以及优秀人才、优秀作品与优质资源等宣传，推进全省文化和旅游营销体系建设，协调开展全省文化和旅游境内外交流合作相关事务，管理文化和旅游交流推广活动中四川省文化和旅游境内外宣传，提升我省文化和旅游市场竞争力，有效助推文化强省旅游强省建设。</w:t>
      </w:r>
    </w:p>
    <w:p>
      <w:pPr>
        <w:pStyle w:val="5"/>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项目实施情</w:t>
      </w:r>
      <w:r>
        <w:rPr>
          <w:rFonts w:hint="eastAsia" w:ascii="仿宋_GB2312" w:hAnsi="仿宋_GB2312" w:eastAsia="仿宋_GB2312" w:cs="仿宋_GB2312"/>
          <w:kern w:val="2"/>
          <w:sz w:val="30"/>
          <w:szCs w:val="30"/>
          <w:lang w:val="en-US" w:eastAsia="zh-CN" w:bidi="ar-SA"/>
        </w:rPr>
        <w:t>况：四川省文化和旅游境外形象宣传片项目于2019年11月组织需求论证，2019年12月签订合同，2020年11月23日组织履约验收。四川境外宣传推广PPT制作服务项目于2019年11月组织需求论证，2019年12月签订合同，2020年11月23日组织履约验收。四川形象宣传资料于2019年11月组织需求论证，2019年12月签订合同，2020年11月23日组织履约验收。制作多语种四川形象宣传片（日、俄语宣传片）项目由四川广播电视台制作，于2020年7月2日签订合同，2020年8月20日组织履约验收。编制《四川省国际旅游产品和服务标准细则》于 2020年7月13日签订合同， 2020年12月14日组织履约验收。中新社宣传合作项目，于2020年8月19日进行需求论证，2020年9月10日开标，2020年9月18日签订合同，2020年12月11日组织履约验收。四川文化旅游广告片制作项目于2020年7月24日签订合同，2020年9月22日履约验收。舆情信息采编项目于2020年7月30日签订合同，2020年12月9日履约验收。“安逸四川”文旅征文活动于2020年7月31日签订合同，2020年9月29日履约验收。文旅融合背景下的宣传推广理论与实践研究项目于2020年8月13日签订合同，2020年11月12日履约验收。2020年度宣传物料项目于2020年9月2日签订合同，2020年10月23日履约验收。</w:t>
      </w:r>
    </w:p>
    <w:p>
      <w:pPr>
        <w:pStyle w:val="5"/>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kern w:val="2"/>
          <w:sz w:val="30"/>
          <w:szCs w:val="30"/>
          <w:lang w:val="en-US" w:eastAsia="zh-CN" w:bidi="ar-SA"/>
        </w:rPr>
        <w:t>资金投入使用情况：2020年2月批复预算384</w:t>
      </w:r>
      <w:r>
        <w:rPr>
          <w:rFonts w:hint="eastAsia" w:ascii="仿宋_GB2312" w:hAnsi="仿宋_GB2312" w:eastAsia="仿宋_GB2312" w:cs="仿宋_GB2312"/>
          <w:sz w:val="30"/>
          <w:szCs w:val="30"/>
          <w:lang w:val="en-US" w:eastAsia="zh-CN"/>
        </w:rPr>
        <w:t>万元，实际到位384万元，到位率100%。截止2021年12月31日，使用219.26万元，执行率为57.1%。</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sz w:val="30"/>
          <w:szCs w:val="30"/>
          <w:lang w:val="en-US" w:eastAsia="zh-CN"/>
        </w:rPr>
        <w:t>项目绩效：</w:t>
      </w:r>
      <w:r>
        <w:rPr>
          <w:rFonts w:hint="eastAsia" w:ascii="仿宋_GB2312" w:hAnsi="仿宋_GB2312" w:eastAsia="仿宋_GB2312" w:cs="仿宋_GB2312"/>
          <w:i w:val="0"/>
          <w:color w:val="000000"/>
          <w:kern w:val="0"/>
          <w:sz w:val="30"/>
          <w:szCs w:val="30"/>
          <w:u w:val="none"/>
          <w:lang w:val="en-US" w:eastAsia="zh-CN" w:bidi="ar"/>
        </w:rPr>
        <w:t>制作多语种四川形象宣传片、PPT和宣传资料；制作四川形象PPT；制作四川形象宣传资料；编制《四川国际旅游产品和服务标准细则》；评选2019年度入境游客人天数排名奖前10名；评选2019年度入境游客人天数增量奖前10名。在中国新闻网、中国新闻周刊网、中新经纬、中国新闻图片网、中国新闻网四川新闻等平台发布信息50条；在《中国新闻报》推出整版版面4个；在中国新闻网四川新闻首页设置广告位2次，中国新闻网APP四川频道首页设置广告位3次；在中国新闻社四川分社发布微博，新眼观川微信公众号发布信息逾4次；协调中新社当地分支机构对四川文旅在省外、境外大型活动提供宣传推广支持、协调统筹媒体宣传等，发布资讯逾12条；剪辑制作黄河文化旅游推介会视频。</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二、评价工作开展情况</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00"/>
        <w:jc w:val="both"/>
        <w:textAlignment w:val="auto"/>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此次绩效自评由国际处、宣传处、财务处按工作职责分工来梳理，结合评价内容，有计划、有安排、扎实开展本次自评工作。具体构建有2021年文化和旅游交流合作项目支出绩效评价指标体系</w:t>
      </w:r>
      <w:r>
        <w:rPr>
          <w:rFonts w:hint="eastAsia" w:ascii="仿宋_GB2312" w:hAnsi="仿宋_GB2312" w:eastAsia="仿宋_GB2312" w:cs="仿宋_GB2312"/>
          <w:kern w:val="2"/>
          <w:sz w:val="30"/>
          <w:szCs w:val="30"/>
          <w:lang w:val="en-US" w:eastAsia="zh-CN" w:bidi="ar-SA"/>
        </w:rPr>
        <w:t>。</w:t>
      </w:r>
      <w:r>
        <w:rPr>
          <w:rFonts w:hint="eastAsia" w:ascii="仿宋_GB2312" w:hAnsi="仿宋_GB2312" w:eastAsia="仿宋_GB2312" w:cs="仿宋_GB2312"/>
          <w:i w:val="0"/>
          <w:color w:val="000000"/>
          <w:kern w:val="0"/>
          <w:sz w:val="30"/>
          <w:szCs w:val="30"/>
          <w:u w:val="none"/>
          <w:lang w:val="en-US" w:eastAsia="zh-CN" w:bidi="ar"/>
        </w:rPr>
        <w:t>（见附表1）</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三、综合评价结论</w:t>
      </w:r>
    </w:p>
    <w:p>
      <w:pPr>
        <w:pStyle w:val="17"/>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kern w:val="2"/>
          <w:sz w:val="30"/>
          <w:szCs w:val="30"/>
          <w:lang w:val="en-US" w:eastAsia="zh-CN" w:bidi="ar-SA"/>
        </w:rPr>
        <w:t>此次项目绩效自评得分83.4分。（见附表2）</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b/>
          <w:bCs/>
          <w:sz w:val="30"/>
          <w:szCs w:val="30"/>
          <w:lang w:val="en-US" w:eastAsia="zh-CN"/>
        </w:rPr>
        <w:t>四、绩效评价分析</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（一）项目决策情况：</w:t>
      </w:r>
      <w:r>
        <w:rPr>
          <w:rFonts w:hint="eastAsia" w:ascii="仿宋_GB2312" w:hAnsi="仿宋_GB2312" w:eastAsia="仿宋_GB2312" w:cs="仿宋_GB2312"/>
          <w:sz w:val="30"/>
          <w:szCs w:val="30"/>
          <w:lang w:eastAsia="zh-CN"/>
        </w:rPr>
        <w:t>首先，国际处、宣传处</w:t>
      </w:r>
      <w:r>
        <w:rPr>
          <w:rFonts w:hint="eastAsia" w:ascii="仿宋_GB2312" w:hAnsi="仿宋_GB2312" w:eastAsia="仿宋_GB2312" w:cs="仿宋_GB2312"/>
          <w:sz w:val="30"/>
          <w:szCs w:val="30"/>
        </w:rPr>
        <w:t>根据年度工作重点和工作职能，提出下一年度项目经费预算建议，申报专项项目经费预算，编制项目绩效目标。</w:t>
      </w:r>
      <w:r>
        <w:rPr>
          <w:rFonts w:hint="eastAsia" w:ascii="仿宋_GB2312" w:hAnsi="仿宋_GB2312" w:eastAsia="仿宋_GB2312" w:cs="仿宋_GB2312"/>
          <w:sz w:val="30"/>
          <w:szCs w:val="30"/>
          <w:lang w:eastAsia="zh-CN"/>
        </w:rPr>
        <w:t>然后</w:t>
      </w:r>
      <w:r>
        <w:rPr>
          <w:rFonts w:hint="eastAsia" w:ascii="仿宋_GB2312" w:hAnsi="仿宋_GB2312" w:eastAsia="仿宋_GB2312" w:cs="仿宋_GB2312"/>
          <w:sz w:val="30"/>
          <w:szCs w:val="30"/>
        </w:rPr>
        <w:t>分管业务工作厅领导组织分管</w:t>
      </w:r>
      <w:r>
        <w:rPr>
          <w:rFonts w:hint="eastAsia" w:ascii="仿宋_GB2312" w:hAnsi="仿宋_GB2312" w:eastAsia="仿宋_GB2312" w:cs="仿宋_GB2312"/>
          <w:sz w:val="30"/>
          <w:szCs w:val="30"/>
          <w:lang w:eastAsia="zh-CN"/>
        </w:rPr>
        <w:t>处（室、局）</w:t>
      </w:r>
      <w:r>
        <w:rPr>
          <w:rFonts w:hint="eastAsia" w:ascii="仿宋_GB2312" w:hAnsi="仿宋_GB2312" w:eastAsia="仿宋_GB2312" w:cs="仿宋_GB2312"/>
          <w:sz w:val="30"/>
          <w:szCs w:val="30"/>
        </w:rPr>
        <w:t>召开预算编制专题会，初步审议分管</w:t>
      </w:r>
      <w:r>
        <w:rPr>
          <w:rFonts w:hint="eastAsia" w:ascii="仿宋_GB2312" w:hAnsi="仿宋_GB2312" w:eastAsia="仿宋_GB2312" w:cs="仿宋_GB2312"/>
          <w:sz w:val="30"/>
          <w:szCs w:val="30"/>
          <w:lang w:eastAsia="zh-CN"/>
        </w:rPr>
        <w:t>处（室、局）</w:t>
      </w:r>
      <w:r>
        <w:rPr>
          <w:rFonts w:hint="eastAsia" w:ascii="仿宋_GB2312" w:hAnsi="仿宋_GB2312" w:eastAsia="仿宋_GB2312" w:cs="仿宋_GB2312"/>
          <w:sz w:val="30"/>
          <w:szCs w:val="30"/>
        </w:rPr>
        <w:t>的预算建议。</w:t>
      </w:r>
      <w:r>
        <w:rPr>
          <w:rFonts w:hint="eastAsia" w:ascii="仿宋_GB2312" w:hAnsi="仿宋_GB2312" w:eastAsia="仿宋_GB2312" w:cs="仿宋_GB2312"/>
          <w:sz w:val="30"/>
          <w:szCs w:val="30"/>
          <w:lang w:eastAsia="zh-CN"/>
        </w:rPr>
        <w:t>其次，</w:t>
      </w:r>
      <w:r>
        <w:rPr>
          <w:rFonts w:hint="eastAsia" w:ascii="仿宋_GB2312" w:hAnsi="仿宋_GB2312" w:eastAsia="仿宋_GB2312" w:cs="仿宋_GB2312"/>
          <w:sz w:val="30"/>
          <w:szCs w:val="30"/>
        </w:rPr>
        <w:t>各</w:t>
      </w:r>
      <w:r>
        <w:rPr>
          <w:rFonts w:hint="eastAsia" w:ascii="仿宋_GB2312" w:hAnsi="仿宋_GB2312" w:eastAsia="仿宋_GB2312" w:cs="仿宋_GB2312"/>
          <w:sz w:val="30"/>
          <w:szCs w:val="30"/>
          <w:lang w:eastAsia="zh-CN"/>
        </w:rPr>
        <w:t>处（室、局）</w:t>
      </w:r>
      <w:r>
        <w:rPr>
          <w:rFonts w:hint="eastAsia" w:ascii="仿宋_GB2312" w:hAnsi="仿宋_GB2312" w:eastAsia="仿宋_GB2312" w:cs="仿宋_GB2312"/>
          <w:sz w:val="30"/>
          <w:szCs w:val="30"/>
        </w:rPr>
        <w:t>按照预算编制专题会审议意见拟订</w:t>
      </w:r>
      <w:r>
        <w:rPr>
          <w:rFonts w:hint="eastAsia" w:ascii="仿宋_GB2312" w:hAnsi="仿宋_GB2312" w:eastAsia="仿宋_GB2312" w:cs="仿宋_GB2312"/>
          <w:sz w:val="30"/>
          <w:szCs w:val="30"/>
          <w:lang w:eastAsia="zh-CN"/>
        </w:rPr>
        <w:t>本部门的</w:t>
      </w:r>
      <w:r>
        <w:rPr>
          <w:rFonts w:hint="eastAsia" w:ascii="仿宋_GB2312" w:hAnsi="仿宋_GB2312" w:eastAsia="仿宋_GB2312" w:cs="仿宋_GB2312"/>
          <w:sz w:val="30"/>
          <w:szCs w:val="30"/>
        </w:rPr>
        <w:t>预算建议，报分管业务工作厅领导签字后交财务处初审、汇总统筹，形成厅机关部门预算草案。</w:t>
      </w:r>
      <w:r>
        <w:rPr>
          <w:rFonts w:hint="eastAsia" w:ascii="仿宋_GB2312" w:hAnsi="仿宋_GB2312" w:eastAsia="仿宋_GB2312" w:cs="仿宋_GB2312"/>
          <w:sz w:val="30"/>
          <w:szCs w:val="30"/>
          <w:lang w:eastAsia="zh-CN"/>
        </w:rPr>
        <w:t>最后，</w:t>
      </w:r>
      <w:r>
        <w:rPr>
          <w:rFonts w:hint="eastAsia" w:ascii="仿宋_GB2312" w:hAnsi="仿宋_GB2312" w:eastAsia="仿宋_GB2312" w:cs="仿宋_GB2312"/>
          <w:sz w:val="30"/>
          <w:szCs w:val="30"/>
        </w:rPr>
        <w:t>财务处将部门预算草案报分管财务厅领导审核、厅长审签，经党组会议审定后，报省财政厅。</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（二）项目管理情况：此项目由国际处和宣传处共同实施，财务处完成后期付款。在具体项目管理中</w:t>
      </w:r>
      <w:r>
        <w:rPr>
          <w:rFonts w:hint="eastAsia" w:ascii="仿宋_GB2312" w:hAnsi="仿宋_GB2312" w:eastAsia="仿宋_GB2312" w:cs="仿宋_GB2312"/>
          <w:sz w:val="30"/>
          <w:szCs w:val="30"/>
        </w:rPr>
        <w:t>一是加强预算管理。严格按规定标准编制项目支出预算，注重预算编制的科学性和合理性，同时，认真落实</w:t>
      </w:r>
      <w:r>
        <w:rPr>
          <w:rFonts w:hint="eastAsia" w:ascii="仿宋_GB2312" w:hAnsi="仿宋_GB2312" w:eastAsia="仿宋_GB2312" w:cs="仿宋_GB2312"/>
          <w:sz w:val="30"/>
          <w:szCs w:val="30"/>
          <w:lang w:eastAsia="zh-CN"/>
        </w:rPr>
        <w:t>专项资金</w:t>
      </w:r>
      <w:r>
        <w:rPr>
          <w:rFonts w:hint="eastAsia" w:ascii="仿宋_GB2312" w:hAnsi="仿宋_GB2312" w:eastAsia="仿宋_GB2312" w:cs="仿宋_GB2312"/>
          <w:sz w:val="30"/>
          <w:szCs w:val="30"/>
        </w:rPr>
        <w:t>管理规定，增强预算的约束性。二是加强采购管理。</w:t>
      </w:r>
      <w:r>
        <w:rPr>
          <w:rFonts w:hint="eastAsia" w:ascii="仿宋_GB2312" w:hAnsi="仿宋_GB2312" w:eastAsia="仿宋_GB2312" w:cs="仿宋_GB2312"/>
          <w:sz w:val="30"/>
          <w:szCs w:val="30"/>
          <w:lang w:eastAsia="zh-CN"/>
        </w:rPr>
        <w:t>按照《四川省文化和旅游厅财政资金项目合同管理暂行办法》</w:t>
      </w:r>
      <w:r>
        <w:rPr>
          <w:rFonts w:hint="eastAsia" w:ascii="仿宋_GB2312" w:hAnsi="仿宋_GB2312" w:eastAsia="仿宋_GB2312" w:cs="仿宋_GB2312"/>
          <w:sz w:val="30"/>
          <w:szCs w:val="30"/>
        </w:rPr>
        <w:t>签订合同，并在合同中逐一细化购买范围、目标、资金结算方式，以及双方应承担的责任，确保项目按合同规定完成。</w:t>
      </w: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是加强监管。主动接受财政厅、省人大的在线监督。</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i w:val="0"/>
          <w:color w:val="000000"/>
          <w:kern w:val="0"/>
          <w:sz w:val="30"/>
          <w:szCs w:val="30"/>
          <w:u w:val="none"/>
          <w:lang w:val="en-US" w:eastAsia="zh-CN" w:bidi="ar"/>
        </w:rPr>
        <w:t>（三）项目产出情</w:t>
      </w:r>
      <w:r>
        <w:rPr>
          <w:rFonts w:hint="eastAsia" w:ascii="仿宋_GB2312" w:hAnsi="仿宋_GB2312" w:eastAsia="仿宋_GB2312" w:cs="仿宋_GB2312"/>
          <w:sz w:val="30"/>
          <w:szCs w:val="30"/>
          <w:lang w:val="en-US" w:eastAsia="zh-CN"/>
        </w:rPr>
        <w:t>况：制作生产俄语（1分钟，3分钟），日语（3分钟）文旅宣传片。</w:t>
      </w:r>
      <w:r>
        <w:rPr>
          <w:rFonts w:hint="eastAsia" w:ascii="仿宋_GB2312" w:hAnsi="仿宋_GB2312" w:eastAsia="仿宋_GB2312" w:cs="仿宋_GB2312"/>
          <w:sz w:val="30"/>
          <w:szCs w:val="30"/>
          <w:lang w:eastAsia="zh-CN"/>
        </w:rPr>
        <w:t>产出</w:t>
      </w:r>
      <w:r>
        <w:rPr>
          <w:rFonts w:hint="eastAsia" w:ascii="仿宋_GB2312" w:hAnsi="仿宋_GB2312" w:eastAsia="仿宋_GB2312" w:cs="仿宋_GB2312"/>
          <w:sz w:val="30"/>
          <w:szCs w:val="30"/>
          <w:lang w:val="en-US" w:eastAsia="zh-CN"/>
        </w:rPr>
        <w:t>8分钟四川省文化和旅游境外形象宣传片英文字幕视频；</w:t>
      </w:r>
      <w:r>
        <w:rPr>
          <w:rFonts w:hint="eastAsia" w:ascii="仿宋_GB2312" w:hAnsi="仿宋_GB2312" w:eastAsia="仿宋_GB2312" w:cs="仿宋_GB2312"/>
          <w:sz w:val="30"/>
          <w:szCs w:val="30"/>
          <w:lang w:eastAsia="zh-CN"/>
        </w:rPr>
        <w:t>产出</w:t>
      </w:r>
      <w:r>
        <w:rPr>
          <w:rFonts w:hint="eastAsia" w:ascii="仿宋_GB2312" w:hAnsi="仿宋_GB2312" w:eastAsia="仿宋_GB2312" w:cs="仿宋_GB2312"/>
          <w:sz w:val="30"/>
          <w:szCs w:val="30"/>
        </w:rPr>
        <w:t>四川境外宣传推广PPT</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PPT</w:t>
      </w:r>
      <w:r>
        <w:rPr>
          <w:rFonts w:hint="eastAsia" w:ascii="仿宋_GB2312" w:hAnsi="仿宋_GB2312" w:eastAsia="仿宋_GB2312" w:cs="仿宋_GB2312"/>
          <w:sz w:val="30"/>
          <w:szCs w:val="30"/>
        </w:rPr>
        <w:t>时长:8分钟（不低于80P)</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字幕:英语、日语、韩语、俄语、法语、德语、西班牙语、越南语、泰语及阿拉伯语等10个语种</w:t>
      </w:r>
      <w:r>
        <w:rPr>
          <w:rFonts w:hint="eastAsia" w:ascii="仿宋_GB2312" w:hAnsi="仿宋_GB2312" w:eastAsia="仿宋_GB2312" w:cs="仿宋_GB2312"/>
          <w:sz w:val="30"/>
          <w:szCs w:val="30"/>
          <w:lang w:eastAsia="zh-CN"/>
        </w:rPr>
        <w:t>；产出四川形象宣传资料情况为：</w:t>
      </w:r>
      <w:r>
        <w:rPr>
          <w:rFonts w:hint="eastAsia" w:ascii="仿宋_GB2312" w:hAnsi="仿宋_GB2312" w:eastAsia="仿宋_GB2312" w:cs="仿宋_GB2312"/>
          <w:sz w:val="30"/>
          <w:szCs w:val="30"/>
        </w:rPr>
        <w:t>内页40P</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包括英语、日语、韩语、俄语、法语、德语、西班牙语、葡萄牙语等8个语种，</w:t>
      </w:r>
      <w:r>
        <w:rPr>
          <w:rFonts w:hint="eastAsia" w:ascii="仿宋_GB2312" w:hAnsi="仿宋_GB2312" w:eastAsia="仿宋_GB2312" w:cs="仿宋_GB2312"/>
          <w:sz w:val="30"/>
          <w:szCs w:val="30"/>
          <w:lang w:eastAsia="zh-CN"/>
        </w:rPr>
        <w:t>各</w:t>
      </w:r>
      <w:r>
        <w:rPr>
          <w:rFonts w:hint="eastAsia" w:ascii="仿宋_GB2312" w:hAnsi="仿宋_GB2312" w:eastAsia="仿宋_GB2312" w:cs="仿宋_GB2312"/>
          <w:sz w:val="30"/>
          <w:szCs w:val="30"/>
        </w:rPr>
        <w:t>5000册</w:t>
      </w:r>
      <w:r>
        <w:rPr>
          <w:rFonts w:hint="eastAsia" w:ascii="仿宋_GB2312" w:hAnsi="仿宋_GB2312" w:eastAsia="仿宋_GB2312" w:cs="仿宋_GB2312"/>
          <w:sz w:val="30"/>
          <w:szCs w:val="30"/>
          <w:lang w:eastAsia="zh-CN"/>
        </w:rPr>
        <w:t>，共</w:t>
      </w:r>
      <w:r>
        <w:rPr>
          <w:rFonts w:hint="eastAsia" w:ascii="仿宋_GB2312" w:hAnsi="仿宋_GB2312" w:eastAsia="仿宋_GB2312" w:cs="仿宋_GB2312"/>
          <w:sz w:val="30"/>
          <w:szCs w:val="30"/>
          <w:lang w:val="en-US" w:eastAsia="zh-CN"/>
        </w:rPr>
        <w:t>4万册；形成《四川国际旅游产品和服务等级评定标准管理办法（试行）》和《四川国际旅游产品和服务等级评定标准（试行）》；全年举办常规新闻通气会15次，支持重大节会开展的宣传活动，支持相关市州在省旅游发展委举办旅游推介会或新闻通气会约50次；全年进行媒体主题采风采访宣传3批次，增强了与主流媒体的信息沟通与传递；</w:t>
      </w:r>
      <w:r>
        <w:rPr>
          <w:rFonts w:hint="eastAsia" w:ascii="仿宋_GB2312" w:hAnsi="仿宋_GB2312" w:eastAsia="仿宋_GB2312" w:cs="仿宋_GB2312"/>
          <w:b w:val="0"/>
          <w:bCs w:val="0"/>
          <w:sz w:val="30"/>
          <w:szCs w:val="30"/>
          <w:lang w:val="en-US" w:eastAsia="zh-CN"/>
        </w:rPr>
        <w:t>2020年在中国新闻网四川新闻开辟四川文旅专题4次，在《中国新闻报》推出4个整版版面，中国新闻网、中国新闻周刊网、中新经纬、中国新闻图片网、中国新闻网四川新闻等网络平台发布信息50条，其中在中国新闻社总网发布信息12条；在中国新闻网四川新闻首页显著位置设置广告位4次，每次不低于1个月；在中国新闻社四川分社微博发布12篇，新眼观川微信公众号12篇；按春夏秋冬四季、传统节日等主题创意设计推出四川文化旅游系列宣传海报12张；围绕四川文旅品牌和全省文旅重点，创意制作四川文旅H5作品2件；策划创作高质量爆款微信软文作品1篇、高质量爆款短视频作品1个</w:t>
      </w:r>
      <w:r>
        <w:rPr>
          <w:rFonts w:hint="eastAsia" w:ascii="仿宋_GB2312" w:hAnsi="仿宋_GB2312" w:eastAsia="仿宋_GB2312" w:cs="仿宋_GB2312"/>
          <w:sz w:val="30"/>
          <w:szCs w:val="30"/>
          <w:lang w:val="en-US" w:eastAsia="zh-CN"/>
        </w:rPr>
        <w:t>；编辑制作了适合央视等新闻媒体和会议现场播出的广告片，时长15秒；每周采编文旅舆情信息5条及以上，合同期内总计采编文旅舆情信息200条以上；在四川日报、川报观察、四川在线、川报微博微信抖音号等发布全网征集令，通过线上线下的立体宣传，深入挖掘安逸四川的内涵与价值、代表人物与动人故事，征集了一批具有感染力、传播力的“安逸四川”文学精品力作；</w:t>
      </w:r>
      <w:r>
        <w:rPr>
          <w:rFonts w:hint="default" w:ascii="仿宋_GB2312" w:hAnsi="仿宋_GB2312" w:eastAsia="仿宋_GB2312" w:cs="仿宋_GB2312"/>
          <w:sz w:val="32"/>
          <w:szCs w:val="32"/>
          <w:lang w:val="en-US" w:eastAsia="zh-CN"/>
        </w:rPr>
        <w:t>文旅融合背景下的宣传推广理论与实践研究项目</w:t>
      </w:r>
      <w:r>
        <w:rPr>
          <w:rFonts w:hint="eastAsia" w:ascii="仿宋_GB2312" w:hAnsi="仿宋_GB2312" w:eastAsia="仿宋_GB2312" w:cs="仿宋_GB2312"/>
          <w:sz w:val="32"/>
          <w:szCs w:val="32"/>
          <w:lang w:val="en-US" w:eastAsia="zh-CN"/>
        </w:rPr>
        <w:t>成立课题组，课题组专家组织</w:t>
      </w:r>
      <w:r>
        <w:rPr>
          <w:rFonts w:hint="default"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lang w:val="en-US" w:eastAsia="zh-CN"/>
        </w:rPr>
        <w:t>了专题调研、座谈调研、专家研讨、咨询服务等，</w:t>
      </w:r>
      <w:r>
        <w:rPr>
          <w:rFonts w:hint="default" w:ascii="仿宋_GB2312" w:hAnsi="仿宋_GB2312" w:eastAsia="仿宋_GB2312" w:cs="仿宋_GB2312"/>
          <w:sz w:val="32"/>
          <w:szCs w:val="32"/>
          <w:lang w:val="en-US" w:eastAsia="zh-CN"/>
        </w:rPr>
        <w:t>对全省文化旅游宣传推广</w:t>
      </w:r>
      <w:r>
        <w:rPr>
          <w:rFonts w:hint="eastAsia" w:ascii="仿宋_GB2312" w:hAnsi="仿宋_GB2312" w:eastAsia="仿宋_GB2312" w:cs="仿宋_GB2312"/>
          <w:sz w:val="32"/>
          <w:szCs w:val="32"/>
          <w:lang w:val="en-US" w:eastAsia="zh-CN"/>
        </w:rPr>
        <w:t>工作</w:t>
      </w:r>
      <w:r>
        <w:rPr>
          <w:rFonts w:hint="default" w:ascii="仿宋_GB2312" w:hAnsi="仿宋_GB2312" w:eastAsia="仿宋_GB2312" w:cs="仿宋_GB2312"/>
          <w:sz w:val="32"/>
          <w:szCs w:val="32"/>
          <w:lang w:val="en-US" w:eastAsia="zh-CN"/>
        </w:rPr>
        <w:t>现状</w:t>
      </w:r>
      <w:r>
        <w:rPr>
          <w:rFonts w:hint="eastAsia" w:ascii="仿宋_GB2312" w:hAnsi="仿宋_GB2312" w:eastAsia="仿宋_GB2312" w:cs="仿宋_GB2312"/>
          <w:sz w:val="32"/>
          <w:szCs w:val="32"/>
          <w:lang w:val="en-US" w:eastAsia="zh-CN"/>
        </w:rPr>
        <w:t>和</w:t>
      </w:r>
      <w:r>
        <w:rPr>
          <w:rFonts w:hint="default" w:ascii="仿宋_GB2312" w:hAnsi="仿宋_GB2312" w:eastAsia="仿宋_GB2312" w:cs="仿宋_GB2312"/>
          <w:sz w:val="32"/>
          <w:szCs w:val="32"/>
          <w:lang w:val="en-US" w:eastAsia="zh-CN"/>
        </w:rPr>
        <w:t>文化和旅游宣传推广发展趋势进行</w:t>
      </w:r>
      <w:r>
        <w:rPr>
          <w:rFonts w:hint="eastAsia" w:ascii="仿宋_GB2312" w:hAnsi="仿宋_GB2312" w:eastAsia="仿宋_GB2312" w:cs="仿宋_GB2312"/>
          <w:sz w:val="32"/>
          <w:szCs w:val="32"/>
          <w:lang w:val="en-US" w:eastAsia="zh-CN"/>
        </w:rPr>
        <w:t>了研究</w:t>
      </w:r>
      <w:r>
        <w:rPr>
          <w:rFonts w:hint="default" w:ascii="仿宋_GB2312" w:hAnsi="仿宋_GB2312" w:eastAsia="仿宋_GB2312" w:cs="仿宋_GB2312"/>
          <w:sz w:val="32"/>
          <w:szCs w:val="32"/>
          <w:lang w:val="en-US" w:eastAsia="zh-CN"/>
        </w:rPr>
        <w:t>分析，以问题为导向，对完善新时期文化旅游宣传推广体系和政策措施，加强和改进全省文化旅游宣传推广工作，提出针对性对策</w:t>
      </w:r>
      <w:r>
        <w:rPr>
          <w:rFonts w:hint="eastAsia" w:ascii="仿宋_GB2312" w:hAnsi="仿宋_GB2312" w:eastAsia="仿宋_GB2312" w:cs="仿宋_GB2312"/>
          <w:sz w:val="32"/>
          <w:szCs w:val="32"/>
          <w:lang w:val="en-US" w:eastAsia="zh-CN"/>
        </w:rPr>
        <w:t>和</w:t>
      </w:r>
      <w:r>
        <w:rPr>
          <w:rFonts w:hint="default" w:ascii="仿宋_GB2312" w:hAnsi="仿宋_GB2312" w:eastAsia="仿宋_GB2312" w:cs="仿宋_GB2312"/>
          <w:sz w:val="32"/>
          <w:szCs w:val="32"/>
          <w:lang w:val="en-US" w:eastAsia="zh-CN"/>
        </w:rPr>
        <w:t>建议，形成</w:t>
      </w:r>
      <w:r>
        <w:rPr>
          <w:rFonts w:hint="eastAsia" w:ascii="仿宋_GB2312" w:hAnsi="仿宋_GB2312" w:eastAsia="仿宋_GB2312" w:cs="仿宋_GB2312"/>
          <w:sz w:val="32"/>
          <w:szCs w:val="32"/>
          <w:lang w:val="en-US" w:eastAsia="zh-CN"/>
        </w:rPr>
        <w:t>了《做好四川文化和旅游宣传推广工作的思考与建议》专题</w:t>
      </w:r>
      <w:r>
        <w:rPr>
          <w:rFonts w:hint="default" w:ascii="仿宋_GB2312" w:hAnsi="仿宋_GB2312" w:eastAsia="仿宋_GB2312" w:cs="仿宋_GB2312"/>
          <w:sz w:val="32"/>
          <w:szCs w:val="32"/>
          <w:lang w:val="en-US" w:eastAsia="zh-CN"/>
        </w:rPr>
        <w:t>报告</w:t>
      </w:r>
      <w:r>
        <w:rPr>
          <w:rFonts w:hint="eastAsia" w:ascii="仿宋_GB2312" w:hAnsi="仿宋_GB2312" w:eastAsia="仿宋_GB2312" w:cs="仿宋_GB2312"/>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i w:val="0"/>
          <w:color w:val="000000"/>
          <w:kern w:val="0"/>
          <w:sz w:val="30"/>
          <w:szCs w:val="30"/>
          <w:u w:val="none"/>
          <w:lang w:val="en-US" w:eastAsia="zh-CN" w:bidi="ar"/>
        </w:rPr>
        <w:t>（四）项目效益情</w:t>
      </w:r>
      <w:r>
        <w:rPr>
          <w:rFonts w:hint="eastAsia" w:ascii="仿宋_GB2312" w:hAnsi="仿宋_GB2312" w:eastAsia="仿宋_GB2312" w:cs="仿宋_GB2312"/>
          <w:sz w:val="30"/>
          <w:szCs w:val="30"/>
          <w:lang w:val="en-US" w:eastAsia="zh-CN"/>
        </w:rPr>
        <w:t>况：尽管2020年受疫情影响，未进行过多实地宣传，但采取各种线上手段，多渠道推广四川文化和旅游，因此在各省同期水平相比下，我们有效增强巴蜀文化影响力、提升四川旅行吸引力，规范四川国际旅游产品和服务等级评定工作，</w:t>
      </w:r>
      <w:r>
        <w:rPr>
          <w:rFonts w:hint="eastAsia" w:ascii="仿宋_GB2312" w:hAnsi="仿宋_GB2312" w:eastAsia="仿宋_GB2312" w:cs="仿宋_GB2312"/>
          <w:sz w:val="30"/>
          <w:szCs w:val="30"/>
          <w:lang w:eastAsia="zh-CN"/>
        </w:rPr>
        <w:t>推动我省文化旅游境外宣传推广工作，</w:t>
      </w:r>
      <w:r>
        <w:rPr>
          <w:rFonts w:hint="eastAsia" w:ascii="仿宋_GB2312" w:hAnsi="仿宋_GB2312" w:eastAsia="仿宋_GB2312" w:cs="仿宋_GB2312"/>
          <w:sz w:val="30"/>
          <w:szCs w:val="30"/>
          <w:lang w:val="en-US" w:eastAsia="zh-CN"/>
        </w:rPr>
        <w:t>进一步优化入境游产品和服务环境，提升入境旅游发展水平。</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五、存在主要问题：</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一是实施处室绩效评价工作有待提升。二是在预算编制环节，由于预算编制经验不足导致预期支出项目金额和实际支出的存在差异。三是宣传经费的成果转化落实有一定的时间周期，所以收集评价数据有一定的困难，对项目的产出、效果、社会影响力等绩效评价不够全面。</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02" w:firstLineChars="200"/>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六、相关措施建议：</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需继续加强指导和培训的力度，加强对各处室申报项目的指导，使项目编制更加符合绩效评价相关要求，适时开展培训，提高各处室对专项资金使用绩效评价工作重要意义的认识，牢固树立绩效管理理念，同时进一步提高绩效评价工作方式、方法，将已完成的所有工作绩效成果充分体现出来。</w:t>
      </w:r>
    </w:p>
    <w:p>
      <w:pPr>
        <w:pStyle w:val="3"/>
        <w:bidi w:val="0"/>
        <w:rPr>
          <w:rFonts w:hint="eastAsia"/>
          <w:sz w:val="32"/>
          <w:szCs w:val="32"/>
          <w:lang w:val="en-US" w:eastAsia="zh-CN"/>
        </w:rPr>
      </w:pPr>
      <w:bookmarkStart w:id="60" w:name="_Toc16873"/>
      <w:r>
        <w:rPr>
          <w:rFonts w:hint="eastAsia"/>
          <w:sz w:val="32"/>
          <w:szCs w:val="32"/>
          <w:lang w:val="en-US" w:eastAsia="zh-CN"/>
        </w:rPr>
        <w:t>附件5</w:t>
      </w:r>
      <w:bookmarkEnd w:id="60"/>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720" w:firstLineChars="200"/>
        <w:jc w:val="center"/>
        <w:textAlignment w:val="auto"/>
        <w:rPr>
          <w:rFonts w:hint="eastAsia" w:asciiTheme="majorEastAsia" w:hAnsiTheme="majorEastAsia" w:eastAsiaTheme="majorEastAsia" w:cstheme="majorEastAsia"/>
          <w:kern w:val="2"/>
          <w:sz w:val="36"/>
          <w:szCs w:val="36"/>
          <w:lang w:val="en-US" w:eastAsia="zh-CN" w:bidi="ar-SA"/>
        </w:rPr>
      </w:pPr>
      <w:r>
        <w:rPr>
          <w:rFonts w:hint="eastAsia" w:asciiTheme="majorEastAsia" w:hAnsiTheme="majorEastAsia" w:eastAsiaTheme="majorEastAsia" w:cstheme="majorEastAsia"/>
          <w:kern w:val="2"/>
          <w:sz w:val="36"/>
          <w:szCs w:val="36"/>
          <w:lang w:val="en-US" w:eastAsia="zh-CN" w:bidi="ar-SA"/>
        </w:rPr>
        <w:t>四川省非物质文化遗产保护中心</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720" w:firstLineChars="200"/>
        <w:jc w:val="center"/>
        <w:textAlignment w:val="auto"/>
        <w:rPr>
          <w:rFonts w:hint="eastAsia" w:asciiTheme="majorEastAsia" w:hAnsiTheme="majorEastAsia" w:eastAsiaTheme="majorEastAsia" w:cstheme="majorEastAsia"/>
          <w:kern w:val="2"/>
          <w:sz w:val="36"/>
          <w:szCs w:val="36"/>
          <w:lang w:val="en-US" w:eastAsia="zh-CN" w:bidi="ar-SA"/>
        </w:rPr>
      </w:pPr>
      <w:r>
        <w:rPr>
          <w:rFonts w:hint="eastAsia" w:asciiTheme="majorEastAsia" w:hAnsiTheme="majorEastAsia" w:eastAsiaTheme="majorEastAsia" w:cstheme="majorEastAsia"/>
          <w:kern w:val="2"/>
          <w:sz w:val="36"/>
          <w:szCs w:val="36"/>
          <w:lang w:val="en-US" w:eastAsia="zh-CN" w:bidi="ar-SA"/>
        </w:rPr>
        <w:t>省非遗馆免费开放运行经费项目支出绩效自评报告</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00" w:firstLineChars="200"/>
        <w:textAlignment w:val="auto"/>
        <w:rPr>
          <w:rFonts w:hint="eastAsia" w:ascii="仿宋_GB2312" w:hAnsi="仿宋_GB2312" w:eastAsia="仿宋_GB2312" w:cs="仿宋_GB2312"/>
          <w:kern w:val="2"/>
          <w:sz w:val="30"/>
          <w:szCs w:val="30"/>
          <w:lang w:val="en-US" w:eastAsia="zh-CN" w:bidi="ar-SA"/>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00" w:firstLineChars="200"/>
        <w:textAlignment w:val="auto"/>
        <w:rPr>
          <w:rFonts w:hint="eastAsia" w:ascii="仿宋_GB2312" w:hAnsi="仿宋_GB2312" w:eastAsia="仿宋_GB2312" w:cs="仿宋_GB2312"/>
          <w:kern w:val="2"/>
          <w:sz w:val="30"/>
          <w:szCs w:val="30"/>
          <w:lang w:val="zh-CN" w:eastAsia="zh-CN" w:bidi="ar-SA"/>
        </w:rPr>
      </w:pPr>
      <w:r>
        <w:rPr>
          <w:rFonts w:hint="eastAsia" w:ascii="仿宋_GB2312" w:hAnsi="仿宋_GB2312" w:eastAsia="仿宋_GB2312" w:cs="仿宋_GB2312"/>
          <w:kern w:val="2"/>
          <w:sz w:val="30"/>
          <w:szCs w:val="30"/>
          <w:lang w:val="en-US" w:eastAsia="zh-CN" w:bidi="ar-SA"/>
        </w:rPr>
        <w:t>一、</w:t>
      </w:r>
      <w:r>
        <w:rPr>
          <w:rFonts w:hint="eastAsia" w:ascii="仿宋_GB2312" w:hAnsi="仿宋_GB2312" w:eastAsia="仿宋_GB2312" w:cs="仿宋_GB2312"/>
          <w:kern w:val="2"/>
          <w:sz w:val="30"/>
          <w:szCs w:val="30"/>
          <w:lang w:val="zh-CN" w:eastAsia="zh-CN" w:bidi="ar-SA"/>
        </w:rPr>
        <w:t>项目概况</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00" w:firstLineChars="200"/>
        <w:textAlignment w:val="auto"/>
        <w:rPr>
          <w:rFonts w:hint="eastAsia" w:ascii="仿宋_GB2312" w:hAnsi="仿宋_GB2312" w:eastAsia="仿宋_GB2312" w:cs="仿宋_GB2312"/>
          <w:kern w:val="2"/>
          <w:sz w:val="30"/>
          <w:szCs w:val="30"/>
          <w:lang w:val="zh-CN" w:eastAsia="zh-CN" w:bidi="ar-SA"/>
        </w:rPr>
      </w:pPr>
      <w:r>
        <w:rPr>
          <w:rFonts w:hint="eastAsia" w:ascii="仿宋_GB2312" w:hAnsi="仿宋_GB2312" w:eastAsia="仿宋_GB2312" w:cs="仿宋_GB2312"/>
          <w:kern w:val="2"/>
          <w:sz w:val="30"/>
          <w:szCs w:val="30"/>
          <w:lang w:val="zh-CN" w:eastAsia="zh-CN" w:bidi="ar-SA"/>
        </w:rPr>
        <w:t>（一）项目资金申报及批复情况。非遗中心</w:t>
      </w:r>
      <w:r>
        <w:rPr>
          <w:rFonts w:hint="eastAsia" w:ascii="仿宋_GB2312" w:hAnsi="仿宋_GB2312" w:eastAsia="仿宋_GB2312" w:cs="仿宋_GB2312"/>
          <w:kern w:val="2"/>
          <w:sz w:val="30"/>
          <w:szCs w:val="30"/>
          <w:lang w:val="en-US" w:eastAsia="zh-CN" w:bidi="ar-SA"/>
        </w:rPr>
        <w:t>2020年部门预算中申报专项项目“省非遗馆免费开放运行经费”，申报项目预算为283.75万元。财政批复非遗中心2020年部门预算专项项目“省非遗馆免费开放运行经费”，批复项目预算为283.75万元。</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00" w:firstLineChars="200"/>
        <w:textAlignment w:val="auto"/>
        <w:rPr>
          <w:rFonts w:hint="eastAsia" w:ascii="仿宋_GB2312" w:hAnsi="仿宋_GB2312" w:eastAsia="仿宋_GB2312" w:cs="仿宋_GB2312"/>
          <w:kern w:val="2"/>
          <w:sz w:val="30"/>
          <w:szCs w:val="30"/>
          <w:lang w:val="zh-CN" w:eastAsia="zh-CN" w:bidi="ar-SA"/>
        </w:rPr>
      </w:pPr>
      <w:r>
        <w:rPr>
          <w:rFonts w:hint="eastAsia" w:ascii="仿宋_GB2312" w:hAnsi="仿宋_GB2312" w:eastAsia="仿宋_GB2312" w:cs="仿宋_GB2312"/>
          <w:kern w:val="2"/>
          <w:sz w:val="30"/>
          <w:szCs w:val="30"/>
          <w:lang w:val="zh-CN" w:eastAsia="zh-CN" w:bidi="ar-SA"/>
        </w:rPr>
        <w:t>（二）项目绩效目标。“省非遗馆免费开放运行经费”项目绩效目标为：保障非遗馆免费开放的正常运行，其中需开支的物业管理费</w:t>
      </w:r>
      <w:r>
        <w:rPr>
          <w:rFonts w:hint="eastAsia" w:ascii="仿宋_GB2312" w:hAnsi="仿宋_GB2312" w:eastAsia="仿宋_GB2312" w:cs="仿宋_GB2312"/>
          <w:kern w:val="2"/>
          <w:sz w:val="30"/>
          <w:szCs w:val="30"/>
          <w:lang w:val="en-US" w:eastAsia="zh-CN" w:bidi="ar-SA"/>
        </w:rPr>
        <w:t>100万元、聘用人员64万元、水电费用30万元、网络光纤通讯12万元等。通过非遗馆的免费开放，宣传非遗保护及四川非遗旅游路线，提升四川非遗的保护力度及宣传力度，提高群众参与度，提升社会影响力</w:t>
      </w:r>
      <w:r>
        <w:rPr>
          <w:rFonts w:hint="eastAsia" w:ascii="仿宋_GB2312" w:hAnsi="仿宋_GB2312" w:eastAsia="仿宋_GB2312" w:cs="仿宋_GB2312"/>
          <w:kern w:val="2"/>
          <w:sz w:val="30"/>
          <w:szCs w:val="30"/>
          <w:lang w:val="zh-CN" w:eastAsia="zh-CN" w:bidi="ar-SA"/>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00" w:firstLineChars="200"/>
        <w:textAlignment w:val="auto"/>
        <w:rPr>
          <w:rFonts w:hint="eastAsia" w:ascii="仿宋_GB2312" w:hAnsi="仿宋_GB2312" w:eastAsia="仿宋_GB2312" w:cs="仿宋_GB2312"/>
          <w:kern w:val="2"/>
          <w:sz w:val="30"/>
          <w:szCs w:val="30"/>
          <w:lang w:val="zh-CN" w:eastAsia="zh-CN" w:bidi="ar-SA"/>
        </w:rPr>
      </w:pPr>
      <w:r>
        <w:rPr>
          <w:rFonts w:hint="eastAsia" w:ascii="仿宋_GB2312" w:hAnsi="仿宋_GB2312" w:eastAsia="仿宋_GB2312" w:cs="仿宋_GB2312"/>
          <w:kern w:val="2"/>
          <w:sz w:val="30"/>
          <w:szCs w:val="30"/>
          <w:lang w:val="zh-CN" w:eastAsia="zh-CN" w:bidi="ar-SA"/>
        </w:rPr>
        <w:t>（三）项目资金申报相符性。该专项项目申报内容为保障非遗馆免费开放的正常运行，与具体实施内容相符。</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00" w:firstLineChars="200"/>
        <w:textAlignment w:val="auto"/>
        <w:rPr>
          <w:rFonts w:hint="eastAsia" w:ascii="仿宋_GB2312" w:hAnsi="仿宋_GB2312" w:eastAsia="仿宋_GB2312" w:cs="仿宋_GB2312"/>
          <w:kern w:val="2"/>
          <w:sz w:val="30"/>
          <w:szCs w:val="30"/>
          <w:lang w:val="zh-CN" w:eastAsia="zh-CN" w:bidi="ar-SA"/>
        </w:rPr>
      </w:pPr>
      <w:r>
        <w:rPr>
          <w:rFonts w:hint="eastAsia" w:ascii="仿宋_GB2312" w:hAnsi="仿宋_GB2312" w:eastAsia="仿宋_GB2312" w:cs="仿宋_GB2312"/>
          <w:kern w:val="2"/>
          <w:sz w:val="30"/>
          <w:szCs w:val="30"/>
          <w:lang w:val="zh-CN" w:eastAsia="zh-CN" w:bidi="ar-SA"/>
        </w:rPr>
        <w:t>二、绩效评价工作情况</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00" w:firstLineChars="200"/>
        <w:textAlignment w:val="auto"/>
        <w:rPr>
          <w:rFonts w:hint="eastAsia" w:ascii="仿宋_GB2312" w:hAnsi="仿宋_GB2312" w:eastAsia="仿宋_GB2312" w:cs="仿宋_GB2312"/>
          <w:kern w:val="2"/>
          <w:sz w:val="30"/>
          <w:szCs w:val="30"/>
          <w:lang w:val="zh-CN" w:eastAsia="zh-CN" w:bidi="ar-SA"/>
        </w:rPr>
      </w:pPr>
      <w:r>
        <w:rPr>
          <w:rFonts w:hint="eastAsia" w:ascii="仿宋_GB2312" w:hAnsi="仿宋_GB2312" w:eastAsia="仿宋_GB2312" w:cs="仿宋_GB2312"/>
          <w:kern w:val="2"/>
          <w:sz w:val="30"/>
          <w:szCs w:val="30"/>
          <w:lang w:val="zh-CN" w:eastAsia="zh-CN" w:bidi="ar-SA"/>
        </w:rPr>
        <w:t>（一）绩效评价目的。通过绩效评价全面分析该项目资金使用、管理和项目实施、决策情况，切实提高财政资金使用效益。</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zh-CN" w:eastAsia="zh-CN" w:bidi="ar-SA"/>
        </w:rPr>
        <w:t>（二）绩效评价工作过程。根据相关政策规定和</w:t>
      </w:r>
      <w:r>
        <w:rPr>
          <w:rFonts w:hint="eastAsia" w:ascii="仿宋_GB2312" w:hAnsi="仿宋_GB2312" w:eastAsia="仿宋_GB2312" w:cs="仿宋_GB2312"/>
          <w:kern w:val="2"/>
          <w:sz w:val="30"/>
          <w:szCs w:val="30"/>
          <w:lang w:val="en-US" w:eastAsia="zh-CN" w:bidi="ar-SA"/>
        </w:rPr>
        <w:t>川财绩〔2021〕6号文件</w:t>
      </w:r>
      <w:r>
        <w:rPr>
          <w:rFonts w:hint="eastAsia" w:ascii="仿宋_GB2312" w:hAnsi="仿宋_GB2312" w:eastAsia="仿宋_GB2312" w:cs="仿宋_GB2312"/>
          <w:kern w:val="2"/>
          <w:sz w:val="30"/>
          <w:szCs w:val="30"/>
          <w:lang w:val="zh-CN" w:eastAsia="zh-CN" w:bidi="ar-SA"/>
        </w:rPr>
        <w:t>要求，对照”2021年省级专项预算项目支出绩效评价指标体系”，非遗中心对该项目开展了预算支出项目绩效自评工作。项目绩效自评采取打分评价的形式，满分为100分。其中通用指标</w:t>
      </w:r>
      <w:r>
        <w:rPr>
          <w:rFonts w:hint="eastAsia" w:ascii="仿宋_GB2312" w:hAnsi="仿宋_GB2312" w:eastAsia="仿宋_GB2312" w:cs="仿宋_GB2312"/>
          <w:kern w:val="2"/>
          <w:sz w:val="30"/>
          <w:szCs w:val="30"/>
          <w:lang w:val="en-US" w:eastAsia="zh-CN" w:bidi="ar-SA"/>
        </w:rPr>
        <w:t>50分（项目决策10分、项目实施15分、完成结果25分）、共性指标20分、特性指标30分。</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三、综合评价结论</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00" w:firstLineChars="200"/>
        <w:textAlignment w:val="auto"/>
        <w:rPr>
          <w:rFonts w:hint="default"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zh-CN" w:eastAsia="zh-CN" w:bidi="ar-SA"/>
        </w:rPr>
        <w:t>项目资金使用管理规范，符合绩效使用范围，最终评价得分为</w:t>
      </w:r>
      <w:r>
        <w:rPr>
          <w:rFonts w:hint="eastAsia" w:ascii="仿宋_GB2312" w:hAnsi="仿宋_GB2312" w:eastAsia="仿宋_GB2312" w:cs="仿宋_GB2312"/>
          <w:kern w:val="2"/>
          <w:sz w:val="30"/>
          <w:szCs w:val="30"/>
          <w:lang w:val="en-US" w:eastAsia="zh-CN" w:bidi="ar-SA"/>
        </w:rPr>
        <w:t>94.81分。</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四、项目实施及管理情况</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00" w:firstLineChars="200"/>
        <w:textAlignment w:val="auto"/>
        <w:rPr>
          <w:rFonts w:hint="eastAsia" w:ascii="仿宋_GB2312" w:hAnsi="仿宋_GB2312" w:eastAsia="仿宋_GB2312" w:cs="仿宋_GB2312"/>
          <w:kern w:val="2"/>
          <w:sz w:val="30"/>
          <w:szCs w:val="30"/>
          <w:lang w:val="zh-CN" w:eastAsia="zh-CN" w:bidi="ar-SA"/>
        </w:rPr>
      </w:pPr>
      <w:r>
        <w:rPr>
          <w:rFonts w:hint="eastAsia" w:ascii="仿宋_GB2312" w:hAnsi="仿宋_GB2312" w:eastAsia="仿宋_GB2312" w:cs="仿宋_GB2312"/>
          <w:kern w:val="2"/>
          <w:sz w:val="30"/>
          <w:szCs w:val="30"/>
          <w:lang w:val="zh-CN" w:eastAsia="zh-CN" w:bidi="ar-SA"/>
        </w:rPr>
        <w:tab/>
      </w:r>
      <w:r>
        <w:rPr>
          <w:rFonts w:hint="eastAsia" w:ascii="仿宋_GB2312" w:hAnsi="仿宋_GB2312" w:eastAsia="仿宋_GB2312" w:cs="仿宋_GB2312"/>
          <w:kern w:val="2"/>
          <w:sz w:val="30"/>
          <w:szCs w:val="30"/>
          <w:lang w:val="zh-CN" w:eastAsia="zh-CN" w:bidi="ar-SA"/>
        </w:rPr>
        <w:t>（一）资金计划、到位及使用情况</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00" w:firstLineChars="200"/>
        <w:textAlignment w:val="auto"/>
        <w:rPr>
          <w:rFonts w:hint="eastAsia" w:ascii="仿宋_GB2312" w:hAnsi="仿宋_GB2312" w:eastAsia="仿宋_GB2312" w:cs="仿宋_GB2312"/>
          <w:kern w:val="2"/>
          <w:sz w:val="30"/>
          <w:szCs w:val="30"/>
          <w:lang w:val="zh-CN" w:eastAsia="zh-CN" w:bidi="ar-SA"/>
        </w:rPr>
      </w:pPr>
      <w:r>
        <w:rPr>
          <w:rFonts w:hint="eastAsia" w:ascii="仿宋_GB2312" w:hAnsi="仿宋_GB2312" w:eastAsia="仿宋_GB2312" w:cs="仿宋_GB2312"/>
          <w:kern w:val="2"/>
          <w:sz w:val="30"/>
          <w:szCs w:val="30"/>
          <w:lang w:val="zh-CN" w:eastAsia="zh-CN" w:bidi="ar-SA"/>
        </w:rPr>
        <w:t>1．资金计划及到位。该专项项目预算</w:t>
      </w:r>
      <w:r>
        <w:rPr>
          <w:rFonts w:hint="eastAsia" w:ascii="仿宋_GB2312" w:hAnsi="仿宋_GB2312" w:eastAsia="仿宋_GB2312" w:cs="仿宋_GB2312"/>
          <w:kern w:val="2"/>
          <w:sz w:val="30"/>
          <w:szCs w:val="30"/>
          <w:lang w:val="en-US" w:eastAsia="zh-CN" w:bidi="ar-SA"/>
        </w:rPr>
        <w:t>283.75万元</w:t>
      </w:r>
      <w:r>
        <w:rPr>
          <w:rFonts w:hint="eastAsia" w:ascii="仿宋_GB2312" w:hAnsi="仿宋_GB2312" w:eastAsia="仿宋_GB2312" w:cs="仿宋_GB2312"/>
          <w:kern w:val="2"/>
          <w:sz w:val="30"/>
          <w:szCs w:val="30"/>
          <w:lang w:val="zh-CN" w:eastAsia="zh-CN" w:bidi="ar-SA"/>
        </w:rPr>
        <w:t>于</w:t>
      </w:r>
      <w:r>
        <w:rPr>
          <w:rFonts w:hint="eastAsia" w:ascii="仿宋_GB2312" w:hAnsi="仿宋_GB2312" w:eastAsia="仿宋_GB2312" w:cs="仿宋_GB2312"/>
          <w:kern w:val="2"/>
          <w:sz w:val="30"/>
          <w:szCs w:val="30"/>
          <w:lang w:val="en-US" w:eastAsia="zh-CN" w:bidi="ar-SA"/>
        </w:rPr>
        <w:t>2020年全部下达，下达文件为《四川省文化和旅游厅办公室关于批复省级2020年部门预算的通知》（川文旅办发〔2020〕49号），资金到位率为100%。</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00" w:firstLineChars="200"/>
        <w:textAlignment w:val="auto"/>
        <w:rPr>
          <w:rFonts w:hint="eastAsia" w:ascii="仿宋_GB2312" w:hAnsi="仿宋_GB2312" w:eastAsia="仿宋_GB2312" w:cs="仿宋_GB2312"/>
          <w:kern w:val="2"/>
          <w:sz w:val="30"/>
          <w:szCs w:val="30"/>
          <w:lang w:val="zh-CN" w:eastAsia="zh-CN" w:bidi="ar-SA"/>
        </w:rPr>
      </w:pPr>
      <w:r>
        <w:rPr>
          <w:rFonts w:hint="eastAsia" w:ascii="仿宋_GB2312" w:hAnsi="仿宋_GB2312" w:eastAsia="仿宋_GB2312" w:cs="仿宋_GB2312"/>
          <w:kern w:val="2"/>
          <w:sz w:val="30"/>
          <w:szCs w:val="30"/>
          <w:lang w:val="zh-CN" w:eastAsia="zh-CN" w:bidi="ar-SA"/>
        </w:rPr>
        <w:t>2．资金使用。截至到</w:t>
      </w:r>
      <w:r>
        <w:rPr>
          <w:rFonts w:hint="eastAsia" w:ascii="仿宋_GB2312" w:hAnsi="仿宋_GB2312" w:eastAsia="仿宋_GB2312" w:cs="仿宋_GB2312"/>
          <w:kern w:val="2"/>
          <w:sz w:val="30"/>
          <w:szCs w:val="30"/>
          <w:lang w:val="en-US" w:eastAsia="zh-CN" w:bidi="ar-SA"/>
        </w:rPr>
        <w:t>2020年12月31日，该项目资金实际支出243.14万元，实际执行率为86%。除去财政同意结转2021年继续实施的跨年政府采购的物业管理服务项目外，其他预算均严格按照相关财务管理规定合理合规的使用完毕，支出范围符合绩效目标开支范围。</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00" w:firstLineChars="200"/>
        <w:textAlignment w:val="auto"/>
        <w:rPr>
          <w:rFonts w:hint="eastAsia" w:ascii="仿宋_GB2312" w:hAnsi="仿宋_GB2312" w:eastAsia="仿宋_GB2312" w:cs="仿宋_GB2312"/>
          <w:kern w:val="2"/>
          <w:sz w:val="30"/>
          <w:szCs w:val="30"/>
          <w:lang w:val="zh-CN" w:eastAsia="zh-CN" w:bidi="ar-SA"/>
        </w:rPr>
      </w:pPr>
      <w:r>
        <w:rPr>
          <w:rFonts w:hint="eastAsia" w:ascii="仿宋_GB2312" w:hAnsi="仿宋_GB2312" w:eastAsia="仿宋_GB2312" w:cs="仿宋_GB2312"/>
          <w:kern w:val="2"/>
          <w:sz w:val="30"/>
          <w:szCs w:val="30"/>
          <w:lang w:val="zh-CN" w:eastAsia="zh-CN" w:bidi="ar-SA"/>
        </w:rPr>
        <w:t>（二）项目财务管理情况</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00" w:firstLineChars="200"/>
        <w:textAlignment w:val="auto"/>
        <w:rPr>
          <w:rFonts w:hint="default"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非遗</w:t>
      </w:r>
      <w:r>
        <w:rPr>
          <w:rFonts w:hint="eastAsia" w:ascii="仿宋_GB2312" w:hAnsi="仿宋_GB2312" w:eastAsia="仿宋_GB2312" w:cs="仿宋_GB2312"/>
          <w:kern w:val="2"/>
          <w:sz w:val="30"/>
          <w:szCs w:val="30"/>
          <w:lang w:val="zh-CN" w:eastAsia="zh-CN" w:bidi="ar-SA"/>
        </w:rPr>
        <w:t>中心</w:t>
      </w:r>
      <w:r>
        <w:rPr>
          <w:rFonts w:hint="eastAsia" w:ascii="仿宋_GB2312" w:hAnsi="仿宋_GB2312" w:eastAsia="仿宋_GB2312" w:cs="仿宋_GB2312"/>
          <w:kern w:val="2"/>
          <w:sz w:val="30"/>
          <w:szCs w:val="30"/>
          <w:lang w:val="en-US" w:eastAsia="zh-CN" w:bidi="ar-SA"/>
        </w:rPr>
        <w:t>修订了《“三重一大”事项集体决策制度》《非政府采购及政府采购管理办法》《财务管理办法》《国有资产管理办法》</w:t>
      </w:r>
      <w:r>
        <w:rPr>
          <w:rFonts w:hint="eastAsia" w:ascii="仿宋_GB2312" w:hAnsi="仿宋_GB2312" w:eastAsia="仿宋_GB2312" w:cs="仿宋_GB2312"/>
          <w:kern w:val="2"/>
          <w:sz w:val="30"/>
          <w:szCs w:val="30"/>
          <w:lang w:val="zh-CN" w:eastAsia="zh-CN" w:bidi="ar-SA"/>
        </w:rPr>
        <w:t>等相关财务管理制度，加强了内控建设。同时进一步加强民主集中制，坚持集体决策。重大项目和重大支出均由中心支委会和中心主任办公会研究决定，杜绝了个人行为的发生。在资金使用管理方面，资金结付均有完整的审批程序和手续，并加强了审核环节，增加了分管领导和纪检委员的审核环节。根据专项资金管理要求，坚持专款专用，严格按计划使用资金，保障了省非遗馆的正常运行，做到了账务处理及时，会计核算规范。</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00" w:firstLineChars="200"/>
        <w:textAlignment w:val="auto"/>
        <w:rPr>
          <w:rFonts w:hint="eastAsia" w:ascii="仿宋_GB2312" w:hAnsi="仿宋_GB2312" w:eastAsia="仿宋_GB2312" w:cs="仿宋_GB2312"/>
          <w:kern w:val="2"/>
          <w:sz w:val="30"/>
          <w:szCs w:val="30"/>
          <w:lang w:val="zh-CN" w:eastAsia="zh-CN" w:bidi="ar-SA"/>
        </w:rPr>
      </w:pPr>
      <w:r>
        <w:rPr>
          <w:rFonts w:hint="eastAsia" w:ascii="仿宋_GB2312" w:hAnsi="仿宋_GB2312" w:eastAsia="仿宋_GB2312" w:cs="仿宋_GB2312"/>
          <w:kern w:val="2"/>
          <w:sz w:val="30"/>
          <w:szCs w:val="30"/>
          <w:lang w:val="en-US" w:eastAsia="zh-CN" w:bidi="ar-SA"/>
        </w:rPr>
        <w:t>五、项目绩效情况</w:t>
      </w:r>
      <w:r>
        <w:rPr>
          <w:rFonts w:hint="eastAsia" w:ascii="仿宋_GB2312" w:hAnsi="仿宋_GB2312" w:eastAsia="仿宋_GB2312" w:cs="仿宋_GB2312"/>
          <w:kern w:val="2"/>
          <w:sz w:val="30"/>
          <w:szCs w:val="30"/>
          <w:lang w:val="zh-CN" w:eastAsia="zh-CN" w:bidi="ar-SA"/>
        </w:rPr>
        <w:tab/>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00" w:firstLineChars="200"/>
        <w:textAlignment w:val="auto"/>
        <w:rPr>
          <w:rFonts w:hint="eastAsia" w:ascii="仿宋_GB2312" w:hAnsi="仿宋_GB2312" w:eastAsia="仿宋_GB2312" w:cs="仿宋_GB2312"/>
          <w:kern w:val="2"/>
          <w:sz w:val="30"/>
          <w:szCs w:val="30"/>
          <w:lang w:val="zh-CN" w:eastAsia="zh-CN" w:bidi="ar-SA"/>
        </w:rPr>
      </w:pPr>
      <w:r>
        <w:rPr>
          <w:rFonts w:hint="eastAsia" w:ascii="仿宋_GB2312" w:hAnsi="仿宋_GB2312" w:eastAsia="仿宋_GB2312" w:cs="仿宋_GB2312"/>
          <w:kern w:val="2"/>
          <w:sz w:val="30"/>
          <w:szCs w:val="30"/>
          <w:lang w:val="zh-CN" w:eastAsia="zh-CN" w:bidi="ar-SA"/>
        </w:rPr>
        <w:t>（一）项目完成情况</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zh-CN" w:eastAsia="zh-CN" w:bidi="ar-SA"/>
        </w:rPr>
        <w:t>省非遗馆免开放运行经费项目执行率为</w:t>
      </w:r>
      <w:r>
        <w:rPr>
          <w:rFonts w:hint="eastAsia" w:ascii="仿宋_GB2312" w:hAnsi="仿宋_GB2312" w:eastAsia="仿宋_GB2312" w:cs="仿宋_GB2312"/>
          <w:kern w:val="2"/>
          <w:sz w:val="30"/>
          <w:szCs w:val="30"/>
          <w:lang w:val="en-US" w:eastAsia="zh-CN" w:bidi="ar-SA"/>
        </w:rPr>
        <w:t>86%，除去财政同意结转2021年继续实施的跨年政府采购的物业管理服务项目外，其他预算均使用完毕。该专项项目主要用于保障省非遗馆正常运行所必须的物业管理费、水电费、网络电话费、维修维护费及宣传推广费等相关支出，为提升四川非遗的保护研究和传播展示推广提供了保障。在项目预算下达后，非遗中心将绩效目标进行了分解并分配到业务部门，明确了责任主体和目标。在预算执行过程中，非遗中心每月召开预算执行专题会议，对预算执行情况进行通报，并逐一分析执行中遇到的问题和困难，加强项目招投标等工作的指导，督促各部门加快预算执行力度。</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00" w:firstLineChars="200"/>
        <w:textAlignment w:val="auto"/>
        <w:rPr>
          <w:rFonts w:hint="eastAsia" w:ascii="仿宋_GB2312" w:hAnsi="仿宋_GB2312" w:eastAsia="仿宋_GB2312" w:cs="仿宋_GB2312"/>
          <w:kern w:val="2"/>
          <w:sz w:val="30"/>
          <w:szCs w:val="30"/>
          <w:lang w:val="zh-CN" w:eastAsia="zh-CN" w:bidi="ar-SA"/>
        </w:rPr>
      </w:pPr>
      <w:r>
        <w:rPr>
          <w:rFonts w:hint="eastAsia" w:ascii="仿宋_GB2312" w:hAnsi="仿宋_GB2312" w:eastAsia="仿宋_GB2312" w:cs="仿宋_GB2312"/>
          <w:kern w:val="2"/>
          <w:sz w:val="30"/>
          <w:szCs w:val="30"/>
          <w:lang w:val="zh-CN" w:eastAsia="zh-CN" w:bidi="ar-SA"/>
        </w:rPr>
        <w:t>项目效益情况</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2020年，非遗中心</w:t>
      </w:r>
      <w:r>
        <w:rPr>
          <w:rFonts w:hint="default" w:ascii="仿宋_GB2312" w:hAnsi="仿宋_GB2312" w:eastAsia="仿宋_GB2312" w:cs="仿宋_GB2312"/>
          <w:kern w:val="2"/>
          <w:sz w:val="30"/>
          <w:szCs w:val="30"/>
          <w:lang w:val="en-US" w:eastAsia="zh-CN" w:bidi="ar-SA"/>
        </w:rPr>
        <w:t>围绕</w:t>
      </w:r>
      <w:r>
        <w:rPr>
          <w:rFonts w:hint="eastAsia" w:ascii="仿宋_GB2312" w:hAnsi="仿宋_GB2312" w:eastAsia="仿宋_GB2312" w:cs="仿宋_GB2312"/>
          <w:kern w:val="2"/>
          <w:sz w:val="30"/>
          <w:szCs w:val="30"/>
          <w:lang w:val="en-US" w:eastAsia="zh-CN" w:bidi="ar-SA"/>
        </w:rPr>
        <w:t>“</w:t>
      </w:r>
      <w:r>
        <w:rPr>
          <w:rFonts w:hint="default" w:ascii="仿宋_GB2312" w:hAnsi="仿宋_GB2312" w:eastAsia="仿宋_GB2312" w:cs="仿宋_GB2312"/>
          <w:kern w:val="2"/>
          <w:sz w:val="30"/>
          <w:szCs w:val="30"/>
          <w:lang w:val="en-US" w:eastAsia="zh-CN" w:bidi="ar-SA"/>
        </w:rPr>
        <w:t>3中心3基地</w:t>
      </w:r>
      <w:r>
        <w:rPr>
          <w:rFonts w:hint="eastAsia" w:ascii="仿宋_GB2312" w:hAnsi="仿宋_GB2312" w:eastAsia="仿宋_GB2312" w:cs="仿宋_GB2312"/>
          <w:kern w:val="2"/>
          <w:sz w:val="30"/>
          <w:szCs w:val="30"/>
          <w:lang w:val="en-US" w:eastAsia="zh-CN" w:bidi="ar-SA"/>
        </w:rPr>
        <w:t>”</w:t>
      </w:r>
      <w:r>
        <w:rPr>
          <w:rFonts w:hint="default" w:ascii="仿宋_GB2312" w:hAnsi="仿宋_GB2312" w:eastAsia="仿宋_GB2312" w:cs="仿宋_GB2312"/>
          <w:kern w:val="2"/>
          <w:sz w:val="30"/>
          <w:szCs w:val="30"/>
          <w:lang w:val="en-US" w:eastAsia="zh-CN" w:bidi="ar-SA"/>
        </w:rPr>
        <w:t>的发展目标，</w:t>
      </w:r>
      <w:r>
        <w:rPr>
          <w:rFonts w:hint="eastAsia" w:ascii="仿宋_GB2312" w:hAnsi="仿宋_GB2312" w:eastAsia="仿宋_GB2312" w:cs="仿宋_GB2312"/>
          <w:kern w:val="2"/>
          <w:sz w:val="30"/>
          <w:szCs w:val="30"/>
          <w:lang w:val="en-US" w:eastAsia="zh-CN" w:bidi="ar-SA"/>
        </w:rPr>
        <w:t>扎实</w:t>
      </w:r>
      <w:r>
        <w:rPr>
          <w:rFonts w:hint="default" w:ascii="仿宋_GB2312" w:hAnsi="仿宋_GB2312" w:eastAsia="仿宋_GB2312" w:cs="仿宋_GB2312"/>
          <w:kern w:val="2"/>
          <w:sz w:val="30"/>
          <w:szCs w:val="30"/>
          <w:lang w:val="en-US" w:eastAsia="zh-CN" w:bidi="ar-SA"/>
        </w:rPr>
        <w:t>稳步推进非遗保护</w:t>
      </w:r>
      <w:r>
        <w:rPr>
          <w:rFonts w:hint="eastAsia" w:ascii="仿宋_GB2312" w:hAnsi="仿宋_GB2312" w:eastAsia="仿宋_GB2312" w:cs="仿宋_GB2312"/>
          <w:kern w:val="2"/>
          <w:sz w:val="30"/>
          <w:szCs w:val="30"/>
          <w:lang w:val="en-US" w:eastAsia="zh-CN" w:bidi="ar-SA"/>
        </w:rPr>
        <w:t>工作。</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邀请各类专家组织开展非遗政策法规及案例分析、非遗传播经验等多期干部能力素质培训，并</w:t>
      </w:r>
      <w:r>
        <w:rPr>
          <w:rFonts w:hint="default" w:ascii="仿宋_GB2312" w:hAnsi="仿宋_GB2312" w:eastAsia="仿宋_GB2312" w:cs="仿宋_GB2312"/>
          <w:kern w:val="2"/>
          <w:sz w:val="30"/>
          <w:szCs w:val="30"/>
          <w:lang w:val="en-US" w:eastAsia="zh-CN" w:bidi="ar-SA"/>
        </w:rPr>
        <w:t>坚持</w:t>
      </w:r>
      <w:r>
        <w:rPr>
          <w:rFonts w:hint="eastAsia" w:ascii="仿宋_GB2312" w:hAnsi="仿宋_GB2312" w:eastAsia="仿宋_GB2312" w:cs="仿宋_GB2312"/>
          <w:kern w:val="2"/>
          <w:sz w:val="30"/>
          <w:szCs w:val="30"/>
          <w:lang w:val="en-US" w:eastAsia="zh-CN" w:bidi="ar-SA"/>
        </w:rPr>
        <w:t>开展“每周学习分享活动”，组织干部职工对非物质文化遗产</w:t>
      </w:r>
      <w:r>
        <w:rPr>
          <w:rFonts w:hint="default" w:ascii="仿宋_GB2312" w:hAnsi="仿宋_GB2312" w:eastAsia="仿宋_GB2312" w:cs="仿宋_GB2312"/>
          <w:kern w:val="2"/>
          <w:sz w:val="30"/>
          <w:szCs w:val="30"/>
          <w:lang w:val="en-US" w:eastAsia="zh-CN" w:bidi="ar-SA"/>
        </w:rPr>
        <w:t>、</w:t>
      </w:r>
      <w:r>
        <w:rPr>
          <w:rFonts w:hint="eastAsia" w:ascii="仿宋_GB2312" w:hAnsi="仿宋_GB2312" w:eastAsia="仿宋_GB2312" w:cs="仿宋_GB2312"/>
          <w:kern w:val="2"/>
          <w:sz w:val="30"/>
          <w:szCs w:val="30"/>
          <w:lang w:val="en-US" w:eastAsia="zh-CN" w:bidi="ar-SA"/>
        </w:rPr>
        <w:t>视频直播、新媒体运营、非遗文创、非遗扶贫工坊等专业知识进行学习交流。</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00" w:firstLineChars="200"/>
        <w:textAlignment w:val="auto"/>
        <w:rPr>
          <w:rFonts w:hint="eastAsia" w:ascii="仿宋_GB2312" w:hAnsi="仿宋_GB2312" w:eastAsia="仿宋_GB2312" w:cs="仿宋_GB2312"/>
          <w:kern w:val="2"/>
          <w:sz w:val="30"/>
          <w:szCs w:val="30"/>
          <w:lang w:val="zh-CN" w:eastAsia="zh-CN" w:bidi="ar-SA"/>
        </w:rPr>
      </w:pPr>
      <w:r>
        <w:rPr>
          <w:rFonts w:hint="eastAsia" w:ascii="仿宋_GB2312" w:hAnsi="仿宋_GB2312" w:eastAsia="仿宋_GB2312" w:cs="仿宋_GB2312"/>
          <w:kern w:val="2"/>
          <w:sz w:val="30"/>
          <w:szCs w:val="30"/>
          <w:lang w:val="en-US" w:eastAsia="zh-CN" w:bidi="ar-SA"/>
        </w:rPr>
        <w:t>非遗中心充分利用场馆优势，组织开展了“四川非遗购物节”直播带货、“云上·四川非遗影像展”、“非遗看四川”、“四川非遗公开课”等专题活动，</w:t>
      </w:r>
      <w:r>
        <w:rPr>
          <w:rFonts w:hint="default" w:ascii="仿宋_GB2312" w:hAnsi="仿宋_GB2312" w:eastAsia="仿宋_GB2312" w:cs="仿宋_GB2312"/>
          <w:kern w:val="2"/>
          <w:sz w:val="30"/>
          <w:szCs w:val="30"/>
          <w:lang w:val="en-US" w:eastAsia="zh-CN" w:bidi="ar-SA"/>
        </w:rPr>
        <w:t>极大提高了四川非遗可见度</w:t>
      </w:r>
      <w:r>
        <w:rPr>
          <w:rFonts w:hint="eastAsia" w:ascii="仿宋_GB2312" w:hAnsi="仿宋_GB2312" w:eastAsia="仿宋_GB2312" w:cs="仿宋_GB2312"/>
          <w:kern w:val="2"/>
          <w:sz w:val="30"/>
          <w:szCs w:val="30"/>
          <w:lang w:val="en-US" w:eastAsia="zh-CN" w:bidi="ar-SA"/>
        </w:rPr>
        <w:t>和</w:t>
      </w:r>
      <w:r>
        <w:rPr>
          <w:rFonts w:hint="default" w:ascii="仿宋_GB2312" w:hAnsi="仿宋_GB2312" w:eastAsia="仿宋_GB2312" w:cs="仿宋_GB2312"/>
          <w:kern w:val="2"/>
          <w:sz w:val="30"/>
          <w:szCs w:val="30"/>
          <w:lang w:val="en-US" w:eastAsia="zh-CN" w:bidi="ar-SA"/>
        </w:rPr>
        <w:t>美誉度</w:t>
      </w:r>
      <w:r>
        <w:rPr>
          <w:rFonts w:hint="eastAsia" w:ascii="仿宋_GB2312" w:hAnsi="仿宋_GB2312" w:eastAsia="仿宋_GB2312" w:cs="仿宋_GB2312"/>
          <w:kern w:val="2"/>
          <w:sz w:val="30"/>
          <w:szCs w:val="30"/>
          <w:lang w:val="en-US" w:eastAsia="zh-CN" w:bidi="ar-SA"/>
        </w:rPr>
        <w:t>，提升了四川非遗社会影响力，受到了参与群众与上级部门的一致好评</w:t>
      </w:r>
      <w:r>
        <w:rPr>
          <w:rFonts w:hint="eastAsia" w:ascii="仿宋_GB2312" w:hAnsi="仿宋_GB2312" w:eastAsia="仿宋_GB2312" w:cs="仿宋_GB2312"/>
          <w:kern w:val="2"/>
          <w:sz w:val="30"/>
          <w:szCs w:val="30"/>
          <w:lang w:val="zh-CN" w:eastAsia="zh-CN" w:bidi="ar-SA"/>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00" w:firstLineChars="200"/>
        <w:textAlignment w:val="auto"/>
        <w:rPr>
          <w:rFonts w:hint="default"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积极开展2017、2018年度108名省级代表性传承人抢救性记录项目省级通查验收工作，</w:t>
      </w:r>
      <w:r>
        <w:rPr>
          <w:rFonts w:hint="default" w:ascii="仿宋_GB2312" w:hAnsi="仿宋_GB2312" w:eastAsia="仿宋_GB2312" w:cs="仿宋_GB2312"/>
          <w:kern w:val="2"/>
          <w:sz w:val="30"/>
          <w:szCs w:val="30"/>
          <w:lang w:val="en-US" w:eastAsia="zh-CN" w:bidi="ar-SA"/>
        </w:rPr>
        <w:t>对合格</w:t>
      </w:r>
      <w:r>
        <w:rPr>
          <w:rFonts w:hint="eastAsia" w:ascii="仿宋_GB2312" w:hAnsi="仿宋_GB2312" w:eastAsia="仿宋_GB2312" w:cs="仿宋_GB2312"/>
          <w:kern w:val="2"/>
          <w:sz w:val="30"/>
          <w:szCs w:val="30"/>
          <w:lang w:val="en-US" w:eastAsia="zh-CN" w:bidi="ar-SA"/>
        </w:rPr>
        <w:t>项目</w:t>
      </w:r>
      <w:r>
        <w:rPr>
          <w:rFonts w:hint="default" w:ascii="仿宋_GB2312" w:hAnsi="仿宋_GB2312" w:eastAsia="仿宋_GB2312" w:cs="仿宋_GB2312"/>
          <w:kern w:val="2"/>
          <w:sz w:val="30"/>
          <w:szCs w:val="30"/>
          <w:lang w:val="en-US" w:eastAsia="zh-CN" w:bidi="ar-SA"/>
        </w:rPr>
        <w:t>资料进行了档案整理</w:t>
      </w:r>
      <w:r>
        <w:rPr>
          <w:rFonts w:hint="eastAsia" w:ascii="仿宋_GB2312" w:hAnsi="仿宋_GB2312" w:eastAsia="仿宋_GB2312" w:cs="仿宋_GB2312"/>
          <w:kern w:val="2"/>
          <w:sz w:val="30"/>
          <w:szCs w:val="30"/>
          <w:lang w:val="en-US" w:eastAsia="zh-CN" w:bidi="ar-SA"/>
        </w:rPr>
        <w:t>、</w:t>
      </w:r>
      <w:r>
        <w:rPr>
          <w:rFonts w:hint="default" w:ascii="仿宋_GB2312" w:hAnsi="仿宋_GB2312" w:eastAsia="仿宋_GB2312" w:cs="仿宋_GB2312"/>
          <w:kern w:val="2"/>
          <w:sz w:val="30"/>
          <w:szCs w:val="30"/>
          <w:lang w:val="en-US" w:eastAsia="zh-CN" w:bidi="ar-SA"/>
        </w:rPr>
        <w:t>储存保管，为非遗传承、研究与保护奠定</w:t>
      </w:r>
      <w:r>
        <w:rPr>
          <w:rFonts w:hint="eastAsia" w:ascii="仿宋_GB2312" w:hAnsi="仿宋_GB2312" w:eastAsia="仿宋_GB2312" w:cs="仿宋_GB2312"/>
          <w:kern w:val="2"/>
          <w:sz w:val="30"/>
          <w:szCs w:val="30"/>
          <w:lang w:val="en-US" w:eastAsia="zh-CN" w:bidi="ar-SA"/>
        </w:rPr>
        <w:t>了</w:t>
      </w:r>
      <w:r>
        <w:rPr>
          <w:rFonts w:hint="default" w:ascii="仿宋_GB2312" w:hAnsi="仿宋_GB2312" w:eastAsia="仿宋_GB2312" w:cs="仿宋_GB2312"/>
          <w:kern w:val="2"/>
          <w:sz w:val="30"/>
          <w:szCs w:val="30"/>
          <w:lang w:val="en-US" w:eastAsia="zh-CN" w:bidi="ar-SA"/>
        </w:rPr>
        <w:t>基础。同时</w:t>
      </w:r>
      <w:r>
        <w:rPr>
          <w:rFonts w:hint="eastAsia" w:ascii="仿宋_GB2312" w:hAnsi="仿宋_GB2312" w:eastAsia="仿宋_GB2312" w:cs="仿宋_GB2312"/>
          <w:kern w:val="2"/>
          <w:sz w:val="30"/>
          <w:szCs w:val="30"/>
          <w:lang w:val="en-US" w:eastAsia="zh-CN" w:bidi="ar-SA"/>
        </w:rPr>
        <w:t>召开了</w:t>
      </w:r>
      <w:r>
        <w:rPr>
          <w:rFonts w:hint="default" w:ascii="仿宋_GB2312" w:hAnsi="仿宋_GB2312" w:eastAsia="仿宋_GB2312" w:cs="仿宋_GB2312"/>
          <w:kern w:val="2"/>
          <w:sz w:val="30"/>
          <w:szCs w:val="30"/>
          <w:lang w:val="en-US" w:eastAsia="zh-CN" w:bidi="ar-SA"/>
        </w:rPr>
        <w:t>全省记录工作总结培训</w:t>
      </w:r>
      <w:r>
        <w:rPr>
          <w:rFonts w:hint="eastAsia" w:ascii="仿宋_GB2312" w:hAnsi="仿宋_GB2312" w:eastAsia="仿宋_GB2312" w:cs="仿宋_GB2312"/>
          <w:kern w:val="2"/>
          <w:sz w:val="30"/>
          <w:szCs w:val="30"/>
          <w:lang w:val="en-US" w:eastAsia="zh-CN" w:bidi="ar-SA"/>
        </w:rPr>
        <w:t>会</w:t>
      </w:r>
      <w:r>
        <w:rPr>
          <w:rFonts w:hint="default" w:ascii="仿宋_GB2312" w:hAnsi="仿宋_GB2312" w:eastAsia="仿宋_GB2312" w:cs="仿宋_GB2312"/>
          <w:kern w:val="2"/>
          <w:sz w:val="30"/>
          <w:szCs w:val="30"/>
          <w:lang w:val="en-US" w:eastAsia="zh-CN" w:bidi="ar-SA"/>
        </w:rPr>
        <w:t>，</w:t>
      </w:r>
      <w:r>
        <w:rPr>
          <w:rFonts w:hint="eastAsia" w:ascii="仿宋_GB2312" w:hAnsi="仿宋_GB2312" w:eastAsia="仿宋_GB2312" w:cs="仿宋_GB2312"/>
          <w:kern w:val="2"/>
          <w:sz w:val="30"/>
          <w:szCs w:val="30"/>
          <w:lang w:val="en-US" w:eastAsia="zh-CN" w:bidi="ar-SA"/>
        </w:rPr>
        <w:t>进一步</w:t>
      </w:r>
      <w:r>
        <w:rPr>
          <w:rFonts w:hint="default" w:ascii="仿宋_GB2312" w:hAnsi="仿宋_GB2312" w:eastAsia="仿宋_GB2312" w:cs="仿宋_GB2312"/>
          <w:kern w:val="2"/>
          <w:sz w:val="30"/>
          <w:szCs w:val="30"/>
          <w:lang w:val="en-US" w:eastAsia="zh-CN" w:bidi="ar-SA"/>
        </w:rPr>
        <w:t>提高记录工作质量。</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00" w:firstLineChars="200"/>
        <w:textAlignment w:val="auto"/>
        <w:rPr>
          <w:rFonts w:hint="eastAsia" w:ascii="仿宋_GB2312" w:hAnsi="仿宋_GB2312" w:eastAsia="仿宋_GB2312" w:cs="仿宋_GB2312"/>
          <w:kern w:val="2"/>
          <w:sz w:val="30"/>
          <w:szCs w:val="30"/>
          <w:lang w:val="zh-CN" w:eastAsia="zh-CN" w:bidi="ar-SA"/>
        </w:rPr>
      </w:pPr>
      <w:r>
        <w:rPr>
          <w:rFonts w:hint="eastAsia" w:ascii="仿宋_GB2312" w:hAnsi="仿宋_GB2312" w:eastAsia="仿宋_GB2312" w:cs="仿宋_GB2312"/>
          <w:kern w:val="2"/>
          <w:sz w:val="30"/>
          <w:szCs w:val="30"/>
          <w:lang w:val="en-US" w:eastAsia="zh-CN" w:bidi="ar-SA"/>
        </w:rPr>
        <w:t xml:space="preserve">    非遗中心完成了非遗展品库房改造，切实做好全省非遗项目资料、传承人资料及非遗展品、专业资料等储存、保管。</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六、问题及建议</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00" w:firstLineChars="200"/>
        <w:textAlignment w:val="auto"/>
        <w:rPr>
          <w:rFonts w:hint="eastAsia" w:ascii="仿宋_GB2312" w:hAnsi="仿宋_GB2312" w:eastAsia="仿宋_GB2312" w:cs="仿宋_GB2312"/>
          <w:kern w:val="2"/>
          <w:sz w:val="30"/>
          <w:szCs w:val="30"/>
          <w:lang w:val="zh-CN" w:eastAsia="zh-CN" w:bidi="ar-SA"/>
        </w:rPr>
      </w:pPr>
      <w:r>
        <w:rPr>
          <w:rFonts w:hint="eastAsia" w:ascii="仿宋_GB2312" w:hAnsi="仿宋_GB2312" w:eastAsia="仿宋_GB2312" w:cs="仿宋_GB2312"/>
          <w:kern w:val="2"/>
          <w:sz w:val="30"/>
          <w:szCs w:val="30"/>
          <w:lang w:val="zh-CN" w:eastAsia="zh-CN" w:bidi="ar-SA"/>
        </w:rPr>
        <w:t>（一）存在的问题</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00" w:firstLineChars="200"/>
        <w:textAlignment w:val="auto"/>
        <w:rPr>
          <w:rFonts w:hint="default"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2020年受到新冠疫情严重影响，按照上级主管部门要求，四川非遗馆防疫闭馆，因此未能完成免费开放天数及参观人数要求。</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00" w:firstLineChars="200"/>
        <w:textAlignment w:val="auto"/>
        <w:rPr>
          <w:rFonts w:hint="eastAsia" w:ascii="仿宋_GB2312" w:hAnsi="仿宋_GB2312" w:eastAsia="仿宋_GB2312" w:cs="仿宋_GB2312"/>
          <w:kern w:val="2"/>
          <w:sz w:val="30"/>
          <w:szCs w:val="30"/>
          <w:lang w:val="zh-CN" w:eastAsia="zh-CN" w:bidi="ar-SA"/>
        </w:rPr>
      </w:pPr>
      <w:r>
        <w:rPr>
          <w:rFonts w:hint="eastAsia" w:ascii="仿宋_GB2312" w:hAnsi="仿宋_GB2312" w:eastAsia="仿宋_GB2312" w:cs="仿宋_GB2312"/>
          <w:kern w:val="2"/>
          <w:sz w:val="30"/>
          <w:szCs w:val="30"/>
          <w:lang w:val="zh-CN" w:eastAsia="zh-CN" w:bidi="ar-SA"/>
        </w:rPr>
        <w:t>下一步工作打算</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非遗中心将进一步健全和完善财务管理制度及内控建设，创新管理手段，用新思路、新方法，改进完善财务管理方法，同时加强部门预算整体绩效管理的指导和培训，增强提高绩效管理业务人员绩效管理能力和专业素质。</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非遗中心将继续</w:t>
      </w:r>
      <w:r>
        <w:rPr>
          <w:rFonts w:hint="default" w:ascii="仿宋_GB2312" w:hAnsi="仿宋_GB2312" w:eastAsia="仿宋_GB2312" w:cs="仿宋_GB2312"/>
          <w:kern w:val="2"/>
          <w:sz w:val="30"/>
          <w:szCs w:val="30"/>
          <w:lang w:val="en-US" w:eastAsia="zh-CN" w:bidi="ar-SA"/>
        </w:rPr>
        <w:t>围绕</w:t>
      </w:r>
      <w:r>
        <w:rPr>
          <w:rFonts w:hint="eastAsia" w:ascii="仿宋_GB2312" w:hAnsi="仿宋_GB2312" w:eastAsia="仿宋_GB2312" w:cs="仿宋_GB2312"/>
          <w:kern w:val="2"/>
          <w:sz w:val="30"/>
          <w:szCs w:val="30"/>
          <w:lang w:val="en-US" w:eastAsia="zh-CN" w:bidi="ar-SA"/>
        </w:rPr>
        <w:t>“</w:t>
      </w:r>
      <w:r>
        <w:rPr>
          <w:rFonts w:hint="default" w:ascii="仿宋_GB2312" w:hAnsi="仿宋_GB2312" w:eastAsia="仿宋_GB2312" w:cs="仿宋_GB2312"/>
          <w:kern w:val="2"/>
          <w:sz w:val="30"/>
          <w:szCs w:val="30"/>
          <w:lang w:val="en-US" w:eastAsia="zh-CN" w:bidi="ar-SA"/>
        </w:rPr>
        <w:t>3中心3基地</w:t>
      </w:r>
      <w:r>
        <w:rPr>
          <w:rFonts w:hint="eastAsia" w:ascii="仿宋_GB2312" w:hAnsi="仿宋_GB2312" w:eastAsia="仿宋_GB2312" w:cs="仿宋_GB2312"/>
          <w:kern w:val="2"/>
          <w:sz w:val="30"/>
          <w:szCs w:val="30"/>
          <w:lang w:val="en-US" w:eastAsia="zh-CN" w:bidi="ar-SA"/>
        </w:rPr>
        <w:t>”</w:t>
      </w:r>
      <w:r>
        <w:rPr>
          <w:rFonts w:hint="default" w:ascii="仿宋_GB2312" w:hAnsi="仿宋_GB2312" w:eastAsia="仿宋_GB2312" w:cs="仿宋_GB2312"/>
          <w:kern w:val="2"/>
          <w:sz w:val="30"/>
          <w:szCs w:val="30"/>
          <w:lang w:val="en-US" w:eastAsia="zh-CN" w:bidi="ar-SA"/>
        </w:rPr>
        <w:t>的发展目标</w:t>
      </w:r>
      <w:r>
        <w:rPr>
          <w:rFonts w:hint="eastAsia" w:ascii="仿宋_GB2312" w:hAnsi="仿宋_GB2312" w:eastAsia="仿宋_GB2312" w:cs="仿宋_GB2312"/>
          <w:kern w:val="2"/>
          <w:sz w:val="30"/>
          <w:szCs w:val="30"/>
          <w:lang w:val="en-US" w:eastAsia="zh-CN" w:bidi="ar-SA"/>
        </w:rPr>
        <w:t>，整合全省非遗保护队伍，组织开展非遗保护调查调研，非遗保护相关培训。加强与四川大学等高等院校、科研单位非遗工作机构、非遗保护单位、代表性传承人、非遗协会和旅游协会等之间的交流合作。积极融入成渝地区双城经济圈建设，积极参与巴蜀文化旅游走廊建设，与重庆非遗中心一起加强资源整合，建立非遗保护协调新机制，擦亮巴蜀非遗新名片共建非遗学术新高地。同时结合</w:t>
      </w:r>
      <w:r>
        <w:rPr>
          <w:rFonts w:hint="default" w:ascii="仿宋_GB2312" w:hAnsi="仿宋_GB2312" w:eastAsia="仿宋_GB2312" w:cs="仿宋_GB2312"/>
          <w:kern w:val="2"/>
          <w:sz w:val="30"/>
          <w:szCs w:val="30"/>
          <w:lang w:val="en-US" w:eastAsia="zh-CN" w:bidi="ar-SA"/>
        </w:rPr>
        <w:t>建党100周年、文化和自然遗产日、第二届非遗购物节、第八届国际非遗节、非</w:t>
      </w:r>
      <w:r>
        <w:rPr>
          <w:rFonts w:hint="eastAsia" w:ascii="仿宋_GB2312" w:hAnsi="仿宋_GB2312" w:eastAsia="仿宋_GB2312" w:cs="仿宋_GB2312"/>
          <w:kern w:val="2"/>
          <w:sz w:val="30"/>
          <w:szCs w:val="30"/>
          <w:lang w:val="en-US" w:eastAsia="zh-CN" w:bidi="ar-SA"/>
        </w:rPr>
        <w:t>遗过大年文化进万家等</w:t>
      </w:r>
      <w:r>
        <w:rPr>
          <w:rFonts w:hint="default" w:ascii="仿宋_GB2312" w:hAnsi="仿宋_GB2312" w:eastAsia="仿宋_GB2312" w:cs="仿宋_GB2312"/>
          <w:kern w:val="2"/>
          <w:sz w:val="30"/>
          <w:szCs w:val="30"/>
          <w:lang w:val="en-US" w:eastAsia="zh-CN" w:bidi="ar-SA"/>
        </w:rPr>
        <w:t>重点</w:t>
      </w:r>
      <w:r>
        <w:rPr>
          <w:rFonts w:hint="eastAsia" w:ascii="仿宋_GB2312" w:hAnsi="仿宋_GB2312" w:eastAsia="仿宋_GB2312" w:cs="仿宋_GB2312"/>
          <w:kern w:val="2"/>
          <w:sz w:val="30"/>
          <w:szCs w:val="30"/>
          <w:lang w:val="en-US" w:eastAsia="zh-CN" w:bidi="ar-SA"/>
        </w:rPr>
        <w:t>活动，组织</w:t>
      </w:r>
      <w:r>
        <w:rPr>
          <w:rFonts w:hint="default" w:ascii="仿宋_GB2312" w:hAnsi="仿宋_GB2312" w:eastAsia="仿宋_GB2312" w:cs="仿宋_GB2312"/>
          <w:kern w:val="2"/>
          <w:sz w:val="30"/>
          <w:szCs w:val="30"/>
          <w:lang w:val="en-US" w:eastAsia="zh-CN" w:bidi="ar-SA"/>
        </w:rPr>
        <w:t>开展</w:t>
      </w:r>
      <w:r>
        <w:rPr>
          <w:rFonts w:hint="eastAsia" w:ascii="仿宋_GB2312" w:hAnsi="仿宋_GB2312" w:eastAsia="仿宋_GB2312" w:cs="仿宋_GB2312"/>
          <w:kern w:val="2"/>
          <w:sz w:val="30"/>
          <w:szCs w:val="30"/>
          <w:lang w:val="en-US" w:eastAsia="zh-CN" w:bidi="ar-SA"/>
        </w:rPr>
        <w:t>“天府根脉——四川非遗精品展”、“黄河流域四川非遗展”等展览展示和宣传活动，提高非遗馆的影响力和知名度。</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省非遗馆在向社会公众免费开放的过程中，将努力创新服务方式和手段，不断完善服务项目和内容，提高服务水平，充分发挥我中心在四川非遗保护中的职能和作用，更好地满足广大群众的精神文化需求。</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auto"/>
    <w:pitch w:val="default"/>
    <w:sig w:usb0="00000000" w:usb1="00000000"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仿宋">
    <w:altName w:val="宋体"/>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-213360</wp:posOffset>
              </wp:positionV>
              <wp:extent cx="250825" cy="34480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250825" cy="344805"/>
                      </a:xfrm>
                      <a:prstGeom prst="rect">
                        <a:avLst/>
                      </a:prstGeom>
                      <a:noFill/>
                      <a:ln w="15875">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- 14 -</w:t>
                          </w:r>
                          <w:r>
                            <w:rPr>
                              <w:rFonts w:hint="eastAsia"/>
                            </w:rPr>
                            <w:fldChar w:fldCharType="end"/>
                          </w:r>
                        </w:p>
                      </w:txbxContent>
                    </wps:txbx>
                    <wps:bodyPr lIns="0" tIns="0" rIns="0" bIns="0" upright="false"/>
                  </wps:wsp>
                </a:graphicData>
              </a:graphic>
            </wp:anchor>
          </w:drawing>
        </mc:Choice>
        <mc:Fallback>
          <w:pict>
            <v:shape id="_x0000_s1026" o:spid="_x0000_s1026" o:spt="202" type="#_x0000_t202" style="position:absolute;left:0pt;margin-top:-16.8pt;height:27.15pt;width:19.75pt;mso-position-horizontal:center;mso-position-horizontal-relative:margin;z-index:251667456;mso-width-relative:page;mso-height-relative:page;" filled="f" stroked="f" coordsize="21600,21600" o:gfxdata="UEsFBgAAAAAAAAAAAAAAAAAAAAAAAFBLAwQKAAAAAACHTuJAAAAAAAAAAAAAAAAABAAAAGRycy9Q&#10;SwMEFAAAAAgAh07iQNUU5tfWAAAABgEAAA8AAABkcnMvZG93bnJldi54bWxNj8FOwzAQRO9I/IO1&#10;SFxQa7dR0xLiVKgSQuIEgQ9w4iWOiNeW7aYtX485wXE0o5k39f5sJzZjiKMjCaulAIbUOz3SIOHj&#10;/WmxAxaTIq0mRyjhghH2zfVVrSrtTvSGc5sGlksoVkqCSclXnMfeoFVx6TxS9j5dsCplGQaugzrl&#10;cjvxtRAlt2qkvGCUx4PB/qs9WgntSyrC4Xnjzfzo7/Trd9eXlyDl7c1KPABLeE5/YfjFz+jQZKbO&#10;HUlHNknIR5KERVGUwLJd3G+AdRLWYgu8qfl//OYHUEsDBBQAAAAIAIdO4kAN+mzorAEAADQDAAAO&#10;AAAAZHJzL2Uyb0RvYy54bWytUktu2zAQ3RfIHQjuY8lO1BqC5QBBkKBA0RZIcgCaIi0C/GFIW/IF&#10;kht01U33PZfP0SFtOUWyC7IZDmeGb+a94eJqMJpsBQTlbEOnk5ISYblrlV039PHh9nxOSYjMtkw7&#10;Kxq6E4FeLc8+LXpfi5nrnG4FEASxoe59Q7sYfV0UgXfCsDBxXlhMSgeGRbzCumiB9YhudDEry89F&#10;76D14LgIAaM3hyRdZnwpBY8/pAwiEt1QnC1mC9muki2WC1avgflO8eMY7B1TGKYsNj1B3bDIyAbU&#10;GyijOLjgZJxwZwonpeIic0A20/IVm/uOeZG5oDjBn2QKHwfLv29/AlEt7o4SywyuaP/ref/77/7P&#10;E5kmeXofaqy691gXh2s3NDTCRoypgPFEfJBg0omUCJag1ruTvmKIhGNwVpXzWUUJx9TF5eW8rBJK&#10;8fLYQ4h3whmSnIYCri+ryrbfQjyUjiWpl3W3Suu8Qm1Jjxyq+ZcqvzilEF1bbJJoHGZNXhxWw5Hb&#10;yrU7pKa/WpQ1fZHRgdFZjc7Gg1p3OJhkOmQFMiyuJrM4fqO0+//vufnLZ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NUU5tfWAAAABgEAAA8AAAAAAAAAAQAgAAAAOAAAAGRycy9kb3ducmV2Lnht&#10;bFBLAQIUABQAAAAIAIdO4kAN+mzorAEAADQDAAAOAAAAAAAAAAEAIAAAADsBAABkcnMvZTJvRG9j&#10;LnhtbFBLBQYAAAAABgAGAFkBAABZBQAAAAA=&#10;">
              <v:fill on="f" focussize="0,0"/>
              <v:stroke on="f" weight="1.25pt"/>
              <v:imagedata o:title=""/>
              <o:lock v:ext="edit" aspectratio="f"/>
              <v:textbox inset="0mm,0mm,0mm,0mm">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- 14 -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90AA7"/>
    <w:multiLevelType w:val="singleLevel"/>
    <w:tmpl w:val="94090AA7"/>
    <w:lvl w:ilvl="0" w:tentative="0">
      <w:start w:val="2"/>
      <w:numFmt w:val="decimal"/>
      <w:suff w:val="nothing"/>
      <w:lvlText w:val="（%1）"/>
      <w:lvlJc w:val="left"/>
    </w:lvl>
  </w:abstractNum>
  <w:abstractNum w:abstractNumId="1">
    <w:nsid w:val="D79ACA62"/>
    <w:multiLevelType w:val="singleLevel"/>
    <w:tmpl w:val="D79ACA62"/>
    <w:lvl w:ilvl="0" w:tentative="0">
      <w:start w:val="2"/>
      <w:numFmt w:val="decimal"/>
      <w:suff w:val="nothing"/>
      <w:lvlText w:val="（%1）"/>
      <w:lvlJc w:val="left"/>
    </w:lvl>
  </w:abstractNum>
  <w:abstractNum w:abstractNumId="2">
    <w:nsid w:val="DD87B7DD"/>
    <w:multiLevelType w:val="singleLevel"/>
    <w:tmpl w:val="DD87B7DD"/>
    <w:lvl w:ilvl="0" w:tentative="0">
      <w:start w:val="2"/>
      <w:numFmt w:val="chineseCounting"/>
      <w:suff w:val="nothing"/>
      <w:lvlText w:val="%1、"/>
      <w:lvlJc w:val="left"/>
      <w:rPr>
        <w:rFonts w:hint="eastAsia"/>
      </w:rPr>
    </w:lvl>
  </w:abstractNum>
  <w:abstractNum w:abstractNumId="3">
    <w:nsid w:val="E089B5AB"/>
    <w:multiLevelType w:val="singleLevel"/>
    <w:tmpl w:val="E089B5AB"/>
    <w:lvl w:ilvl="0" w:tentative="0">
      <w:start w:val="2"/>
      <w:numFmt w:val="decimal"/>
      <w:suff w:val="nothing"/>
      <w:lvlText w:val="（%1）"/>
      <w:lvlJc w:val="left"/>
    </w:lvl>
  </w:abstractNum>
  <w:abstractNum w:abstractNumId="4">
    <w:nsid w:val="2DC58245"/>
    <w:multiLevelType w:val="singleLevel"/>
    <w:tmpl w:val="2DC58245"/>
    <w:lvl w:ilvl="0" w:tentative="0">
      <w:start w:val="1"/>
      <w:numFmt w:val="chineseCounting"/>
      <w:suff w:val="nothing"/>
      <w:lvlText w:val="%1、"/>
      <w:lvlJc w:val="left"/>
      <w:rPr>
        <w:rFonts w:hint="eastAsia"/>
      </w:rPr>
    </w:lvl>
  </w:abstractNum>
  <w:abstractNum w:abstractNumId="5">
    <w:nsid w:val="759B5313"/>
    <w:multiLevelType w:val="singleLevel"/>
    <w:tmpl w:val="759B5313"/>
    <w:lvl w:ilvl="0" w:tentative="0">
      <w:start w:val="2"/>
      <w:numFmt w:val="chineseCounting"/>
      <w:suff w:val="nothing"/>
      <w:lvlText w:val="（%1）"/>
      <w:lvlJc w:val="left"/>
      <w:pPr>
        <w:ind w:left="640" w:firstLine="0"/>
      </w:pPr>
      <w:rPr>
        <w:rFonts w:hint="eastAsia"/>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183632"/>
    <w:rsid w:val="1C183632"/>
    <w:rsid w:val="68CDF224"/>
    <w:rsid w:val="7BEF7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beforeLines="30"/>
    </w:pPr>
    <w:rPr>
      <w:rFonts w:ascii="仿宋_GB2312" w:eastAsia="仿宋_GB2312"/>
      <w:kern w:val="0"/>
      <w:sz w:val="30"/>
    </w:rPr>
  </w:style>
  <w:style w:type="paragraph" w:styleId="5">
    <w:name w:val="Salutation"/>
    <w:basedOn w:val="1"/>
    <w:next w:val="1"/>
    <w:qFormat/>
    <w:uiPriority w:val="0"/>
  </w:style>
  <w:style w:type="paragraph" w:styleId="6">
    <w:name w:val="Plain Text"/>
    <w:basedOn w:val="1"/>
    <w:qFormat/>
    <w:uiPriority w:val="0"/>
    <w:rPr>
      <w:rFonts w:ascii="宋体" w:hAnsi="宋体" w:eastAsia="仿宋_GB2312"/>
      <w:sz w:val="32"/>
      <w:szCs w:val="20"/>
    </w:rPr>
  </w:style>
  <w:style w:type="paragraph" w:styleId="7">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8">
    <w:name w:val="Normal (Web)"/>
    <w:basedOn w:val="1"/>
    <w:next w:val="2"/>
    <w:semiHidden/>
    <w:unhideWhenUsed/>
    <w:qFormat/>
    <w:uiPriority w:val="99"/>
    <w:pPr>
      <w:widowControl/>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Char"/>
    <w:basedOn w:val="11"/>
    <w:link w:val="3"/>
    <w:qFormat/>
    <w:uiPriority w:val="9"/>
    <w:rPr>
      <w:b/>
      <w:bCs/>
      <w:kern w:val="44"/>
      <w:sz w:val="44"/>
      <w:szCs w:val="44"/>
    </w:rPr>
  </w:style>
  <w:style w:type="paragraph" w:customStyle="1" w:styleId="13">
    <w:name w:val="正文文本1"/>
    <w:basedOn w:val="14"/>
    <w:qFormat/>
    <w:uiPriority w:val="0"/>
    <w:pPr>
      <w:spacing w:before="93"/>
    </w:pPr>
    <w:rPr>
      <w:rFonts w:ascii="仿宋_GB2312" w:hAnsi="仿宋_GB2312" w:eastAsia="仿宋_GB2312"/>
      <w:sz w:val="30"/>
    </w:rPr>
  </w:style>
  <w:style w:type="paragraph" w:customStyle="1" w:styleId="14">
    <w:name w:val="正文1"/>
    <w:qFormat/>
    <w:uiPriority w:val="0"/>
    <w:pPr>
      <w:widowControl w:val="0"/>
      <w:jc w:val="both"/>
    </w:pPr>
    <w:rPr>
      <w:rFonts w:ascii="Times New Roman" w:hAnsi="Times New Roman" w:eastAsia="宋体" w:cs="Times New Roman"/>
      <w:sz w:val="21"/>
    </w:rPr>
  </w:style>
  <w:style w:type="character" w:customStyle="1" w:styleId="15">
    <w:name w:val="默认段落字体1"/>
    <w:qFormat/>
    <w:uiPriority w:val="0"/>
  </w:style>
  <w:style w:type="character" w:customStyle="1" w:styleId="16">
    <w:name w:val="汇政正文 字符"/>
    <w:qFormat/>
    <w:uiPriority w:val="3"/>
    <w:rPr>
      <w:rFonts w:ascii="Times New Roman" w:hAnsi="Times New Roman" w:eastAsia="仿宋_GB2312" w:cs="Times New Roman"/>
      <w:kern w:val="0"/>
      <w:sz w:val="28"/>
      <w:szCs w:val="28"/>
      <w:lang w:val="zh-CN" w:eastAsia="zh-CN"/>
    </w:rPr>
  </w:style>
  <w:style w:type="paragraph" w:customStyle="1" w:styleId="17">
    <w:name w:val="正文2"/>
    <w:basedOn w:val="1"/>
    <w:next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2021-08-30T17:42:00Z</dcterms:created>
  <dc:creator>NTKO</dc:creator>
  <cp:lastModifiedBy>user</cp:lastModifiedBy>
  <dcterms:modified xsi:type="dcterms:W3CDTF">2023-05-12T15:36:24Z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